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00720" w14:textId="5EB7F36C" w:rsidR="00D96CD4" w:rsidRPr="00EF209E" w:rsidRDefault="00654012" w:rsidP="00EF209E">
      <w:pPr>
        <w:pStyle w:val="Heading4"/>
        <w:spacing w:before="0" w:line="360" w:lineRule="auto"/>
        <w:contextualSpacing/>
        <w:jc w:val="center"/>
        <w:rPr>
          <w:u w:val="single"/>
          <w:lang w:val="uz-Cyrl-UZ"/>
        </w:rPr>
      </w:pPr>
      <w:bookmarkStart w:id="0" w:name="_GoBack"/>
      <w:bookmarkEnd w:id="0"/>
      <w:r>
        <w:rPr>
          <w:u w:val="single"/>
          <w:lang w:val="uz-Cyrl-UZ"/>
        </w:rPr>
        <w:t>Vežbanje</w:t>
      </w:r>
      <w:r w:rsidR="00D96CD4" w:rsidRPr="00EF209E">
        <w:rPr>
          <w:u w:val="single"/>
          <w:lang w:val="uz-Cyrl-UZ"/>
        </w:rPr>
        <w:t xml:space="preserve"> 2 – </w:t>
      </w:r>
      <w:r>
        <w:rPr>
          <w:u w:val="single"/>
          <w:lang w:val="uz-Cyrl-UZ"/>
        </w:rPr>
        <w:t xml:space="preserve">Principijelno razmišljanje i objašnjavanje principa </w:t>
      </w:r>
    </w:p>
    <w:p w14:paraId="545E1916" w14:textId="77777777" w:rsidR="00D96CD4" w:rsidRPr="00EF209E" w:rsidRDefault="00D96CD4" w:rsidP="00EF209E">
      <w:pPr>
        <w:spacing w:line="360" w:lineRule="auto"/>
        <w:rPr>
          <w:lang w:val="uz-Cyrl-UZ"/>
        </w:rPr>
      </w:pPr>
    </w:p>
    <w:p w14:paraId="6F6012D8" w14:textId="411D351F" w:rsidR="0072078B" w:rsidRPr="00EF209E" w:rsidRDefault="00654012" w:rsidP="00EF209E">
      <w:pPr>
        <w:pStyle w:val="Heading4"/>
        <w:spacing w:line="360" w:lineRule="auto"/>
        <w:rPr>
          <w:lang w:val="uz-Cyrl-UZ"/>
        </w:rPr>
      </w:pPr>
      <w:r>
        <w:rPr>
          <w:lang w:val="uz-Cyrl-UZ"/>
        </w:rPr>
        <w:t>Davanje prioriteta najboljem interesu deteta</w:t>
      </w:r>
    </w:p>
    <w:p w14:paraId="53BFE260" w14:textId="6E9174D2" w:rsidR="0072078B" w:rsidRPr="00EF209E" w:rsidRDefault="00654012" w:rsidP="00EF209E">
      <w:pPr>
        <w:spacing w:line="360" w:lineRule="auto"/>
        <w:rPr>
          <w:lang w:val="uz-Cyrl-UZ"/>
        </w:rPr>
      </w:pPr>
      <w:r>
        <w:rPr>
          <w:lang w:val="uz-Cyrl-UZ"/>
        </w:rPr>
        <w:t xml:space="preserve">„Najbolji interes deteta“ obuhvata fizičku i emocionalnu bezbednost deteta (njegovu dobrobit) kao i pravo na pozitivan razvoj. U skladu sa Članom 3 Konvencije Ujedinjenih Nacija o pravima deteta (Konvencija), najbolji interes deteta treba da bude </w:t>
      </w:r>
      <w:r w:rsidRPr="00654012">
        <w:rPr>
          <w:i/>
          <w:lang w:val="uz-Cyrl-UZ"/>
        </w:rPr>
        <w:t xml:space="preserve">osnov za sve odluke i postupke, kao i </w:t>
      </w:r>
      <w:r w:rsidR="00FC3386">
        <w:rPr>
          <w:i/>
          <w:lang w:val="uz-Cyrl-UZ"/>
        </w:rPr>
        <w:t xml:space="preserve">sadržan </w:t>
      </w:r>
      <w:r w:rsidRPr="00654012">
        <w:rPr>
          <w:i/>
          <w:lang w:val="uz-Cyrl-UZ"/>
        </w:rPr>
        <w:t>u načinu na koji pružaoci usluga vrše interakciju sa decom i njihovim porodicama</w:t>
      </w:r>
      <w:r>
        <w:rPr>
          <w:lang w:val="uz-Cyrl-UZ"/>
        </w:rPr>
        <w:t xml:space="preserve">. </w:t>
      </w:r>
      <w:r w:rsidR="001D2E59">
        <w:rPr>
          <w:lang w:val="uz-Cyrl-UZ"/>
        </w:rPr>
        <w:t>Radnici na slučaju i njihovi supervizori moraju neprekidno da evaluiraju pozitivne i negativne posledice postupaka i da o njima razgovaraju sa detetom i njegovim starateljem prilikom donošenja odluka. Uvek se daje prednost smeru delovanja sa najmanje negativnih posledica. Svi postupci treba da osiguraju da dečja prava na bezbednost i kontinuirani razvoj nikada ne budu ugrožena.</w:t>
      </w:r>
      <w:r w:rsidR="0072078B" w:rsidRPr="00EF209E">
        <w:rPr>
          <w:rStyle w:val="FootnoteReference"/>
          <w:lang w:val="uz-Cyrl-UZ"/>
        </w:rPr>
        <w:footnoteReference w:id="1"/>
      </w:r>
    </w:p>
    <w:p w14:paraId="035C6B19" w14:textId="77777777" w:rsidR="0072078B" w:rsidRPr="00EF209E" w:rsidRDefault="0072078B" w:rsidP="00EF209E">
      <w:pPr>
        <w:pStyle w:val="IRCBodyText"/>
        <w:spacing w:line="360" w:lineRule="auto"/>
        <w:rPr>
          <w:rFonts w:asciiTheme="minorHAnsi" w:hAnsiTheme="minorHAnsi"/>
          <w:color w:val="auto"/>
          <w:sz w:val="22"/>
          <w:szCs w:val="22"/>
          <w:lang w:val="uz-Cyrl-UZ"/>
        </w:rPr>
      </w:pPr>
    </w:p>
    <w:p w14:paraId="0B8558FB" w14:textId="0C2B80C7" w:rsidR="0072078B" w:rsidRPr="00EF209E" w:rsidRDefault="006344C3" w:rsidP="00EF209E">
      <w:pPr>
        <w:spacing w:line="360" w:lineRule="auto"/>
        <w:rPr>
          <w:lang w:val="uz-Cyrl-UZ"/>
        </w:rPr>
      </w:pPr>
      <w:r w:rsidRPr="00EF209E">
        <w:rPr>
          <w:noProof/>
          <w:lang w:val="en-US" w:eastAsia="en-US"/>
        </w:rPr>
        <mc:AlternateContent>
          <mc:Choice Requires="wps">
            <w:drawing>
              <wp:anchor distT="0" distB="0" distL="114300" distR="114300" simplePos="0" relativeHeight="251661312" behindDoc="1" locked="0" layoutInCell="1" allowOverlap="1" wp14:anchorId="6B48D1B0" wp14:editId="5E30AB3B">
                <wp:simplePos x="0" y="0"/>
                <wp:positionH relativeFrom="column">
                  <wp:posOffset>0</wp:posOffset>
                </wp:positionH>
                <wp:positionV relativeFrom="paragraph">
                  <wp:posOffset>66675</wp:posOffset>
                </wp:positionV>
                <wp:extent cx="2892425" cy="5132070"/>
                <wp:effectExtent l="0" t="0" r="22225" b="11430"/>
                <wp:wrapTight wrapText="bothSides">
                  <wp:wrapPolygon edited="0">
                    <wp:start x="0" y="0"/>
                    <wp:lineTo x="0" y="21568"/>
                    <wp:lineTo x="21624" y="21568"/>
                    <wp:lineTo x="21624"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5132070"/>
                        </a:xfrm>
                        <a:prstGeom prst="rect">
                          <a:avLst/>
                        </a:prstGeom>
                        <a:solidFill>
                          <a:srgbClr val="FFFFFF"/>
                        </a:solidFill>
                        <a:ln w="9525">
                          <a:solidFill>
                            <a:srgbClr val="000000"/>
                          </a:solidFill>
                          <a:miter lim="800000"/>
                          <a:headEnd/>
                          <a:tailEnd/>
                        </a:ln>
                      </wps:spPr>
                      <wps:txbx>
                        <w:txbxContent>
                          <w:p w14:paraId="3B9A4EF1" w14:textId="4ED76193" w:rsidR="00B34224" w:rsidRPr="006344C3" w:rsidRDefault="006344C3" w:rsidP="00EF209E">
                            <w:pPr>
                              <w:rPr>
                                <w:b/>
                                <w:lang w:val="uz-Cyrl-UZ"/>
                              </w:rPr>
                            </w:pPr>
                            <w:r w:rsidRPr="006344C3">
                              <w:rPr>
                                <w:b/>
                                <w:lang w:val="uz-Cyrl-UZ"/>
                              </w:rPr>
                              <w:t>Razumevanje dečje izdržljivosti</w:t>
                            </w:r>
                            <w:r w:rsidR="004E1AD9">
                              <w:rPr>
                                <w:b/>
                                <w:lang w:val="uz-Cyrl-UZ"/>
                              </w:rPr>
                              <w:t xml:space="preserve"> </w:t>
                            </w:r>
                          </w:p>
                          <w:p w14:paraId="29D3387D" w14:textId="77777777" w:rsidR="00B34224" w:rsidRPr="006344C3" w:rsidRDefault="00B34224" w:rsidP="00EF209E">
                            <w:pPr>
                              <w:rPr>
                                <w:b/>
                                <w:lang w:val="uz-Cyrl-UZ"/>
                              </w:rPr>
                            </w:pPr>
                          </w:p>
                          <w:p w14:paraId="272ACB15" w14:textId="5D1E4995" w:rsidR="00B34224" w:rsidRPr="006344C3" w:rsidRDefault="006344C3" w:rsidP="00EF209E">
                            <w:pPr>
                              <w:rPr>
                                <w:lang w:val="uz-Cyrl-UZ"/>
                              </w:rPr>
                            </w:pPr>
                            <w:r>
                              <w:rPr>
                                <w:lang w:val="uz-Cyrl-UZ"/>
                              </w:rPr>
                              <w:t>Izdržljivost je koncept o kome se često govori u kontekstu dečje zaštite, pa ipak ponekad dolazi do nesporazuma oko njegovog značenja.</w:t>
                            </w:r>
                            <w:r w:rsidR="004E1AD9">
                              <w:rPr>
                                <w:lang w:val="uz-Cyrl-UZ"/>
                              </w:rPr>
                              <w:t xml:space="preserve"> </w:t>
                            </w:r>
                          </w:p>
                          <w:p w14:paraId="2FBDBCE5" w14:textId="77777777" w:rsidR="00B34224" w:rsidRPr="006344C3" w:rsidRDefault="00B34224" w:rsidP="00EF209E">
                            <w:pPr>
                              <w:rPr>
                                <w:lang w:val="uz-Cyrl-UZ"/>
                              </w:rPr>
                            </w:pPr>
                          </w:p>
                          <w:p w14:paraId="1D0475FC" w14:textId="6A06282D" w:rsidR="00B34224" w:rsidRPr="006344C3" w:rsidRDefault="006344C3" w:rsidP="00EF209E">
                            <w:pPr>
                              <w:rPr>
                                <w:lang w:val="uz-Cyrl-UZ"/>
                              </w:rPr>
                            </w:pPr>
                            <w:r>
                              <w:rPr>
                                <w:lang w:val="uz-Cyrl-UZ"/>
                              </w:rPr>
                              <w:t xml:space="preserve">Izdržljivost ne znači da na dete ne utiče krizna situacija, već da se ono uprkos tome normalno razvija; u pitanju je osobina koja štiti dete i omogućava mu da se ponovo „podigne na noge“. </w:t>
                            </w:r>
                          </w:p>
                          <w:p w14:paraId="4F2F0163" w14:textId="77777777" w:rsidR="00B34224" w:rsidRPr="006344C3" w:rsidRDefault="00B34224" w:rsidP="00EF209E">
                            <w:pPr>
                              <w:rPr>
                                <w:lang w:val="uz-Cyrl-UZ"/>
                              </w:rPr>
                            </w:pPr>
                          </w:p>
                          <w:p w14:paraId="59551FAF" w14:textId="1A291138" w:rsidR="00B34224" w:rsidRPr="006344C3" w:rsidRDefault="006344C3" w:rsidP="00EF209E">
                            <w:pPr>
                              <w:rPr>
                                <w:lang w:val="uz-Cyrl-UZ"/>
                              </w:rPr>
                            </w:pPr>
                            <w:r>
                              <w:rPr>
                                <w:lang w:val="uz-Cyrl-UZ"/>
                              </w:rPr>
                              <w:t xml:space="preserve">Izdržljivost deteta ne zavisi samo od jedne stvari, već je u pitanju veliki broj faktora koji mogu uticati na povećanje izdržljivosti, uključujući dobar odnos sa barem jednim od staratelja, pozitivno roditeljstvo, prilike za obrazovanje i društveni odnosi. </w:t>
                            </w:r>
                          </w:p>
                          <w:p w14:paraId="31AD6BEB" w14:textId="77777777" w:rsidR="00B34224" w:rsidRPr="006344C3" w:rsidRDefault="00B34224" w:rsidP="00EF209E">
                            <w:pPr>
                              <w:rPr>
                                <w:lang w:val="uz-Cyrl-UZ"/>
                              </w:rPr>
                            </w:pPr>
                          </w:p>
                          <w:p w14:paraId="6511ED10" w14:textId="5F9CBB87" w:rsidR="00B34224" w:rsidRPr="002C1E41" w:rsidRDefault="006344C3" w:rsidP="00EF209E">
                            <w:pPr>
                              <w:rPr>
                                <w:lang w:val="uz-Cyrl-UZ"/>
                              </w:rPr>
                            </w:pPr>
                            <w:r>
                              <w:rPr>
                                <w:lang w:val="uz-Cyrl-UZ"/>
                              </w:rPr>
                              <w:t>Deca koja su izdržljiva imaju veliko samopouzdanje i osećaj sopstvene vrednosti, kao i osećaj da kontrolišu sopstveni život / da mogu da promene stvari.</w:t>
                            </w:r>
                            <w:r w:rsidR="004E1AD9">
                              <w:rPr>
                                <w:lang w:val="uz-Cyrl-UZ"/>
                              </w:rPr>
                              <w:t xml:space="preserve"> </w:t>
                            </w:r>
                          </w:p>
                          <w:p w14:paraId="7BC05EB8" w14:textId="77777777" w:rsidR="00B34224" w:rsidRPr="006344C3" w:rsidRDefault="00B34224" w:rsidP="00EF209E">
                            <w:pPr>
                              <w:rPr>
                                <w:lang w:val="uz-Cyrl-UZ"/>
                              </w:rPr>
                            </w:pPr>
                          </w:p>
                          <w:p w14:paraId="1DFEA5DE" w14:textId="303C9941" w:rsidR="00B34224" w:rsidRPr="002C1E41" w:rsidRDefault="006344C3" w:rsidP="00EF209E">
                            <w:pPr>
                              <w:rPr>
                                <w:lang w:val="es-US"/>
                              </w:rPr>
                            </w:pPr>
                            <w:r w:rsidRPr="006344C3">
                              <w:rPr>
                                <w:lang w:val="uz-Cyrl-UZ"/>
                              </w:rPr>
                              <w:t>Za više informacija posetite</w:t>
                            </w:r>
                            <w:r w:rsidR="004E1AD9" w:rsidRPr="002C1E41">
                              <w:rPr>
                                <w:lang w:val="es-US"/>
                              </w:rPr>
                              <w:t xml:space="preserve"> </w:t>
                            </w:r>
                            <w:hyperlink r:id="rId8" w:history="1">
                              <w:r w:rsidR="00B34224" w:rsidRPr="002C1E41">
                                <w:rPr>
                                  <w:rStyle w:val="Hyperlink"/>
                                  <w:lang w:val="es-US"/>
                                </w:rPr>
                                <w:t>www.resilienceproject.org</w:t>
                              </w:r>
                            </w:hyperlink>
                            <w:r w:rsidR="00B34224" w:rsidRPr="002C1E41">
                              <w:rPr>
                                <w:lang w:val="es-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B48D1B0" id="_x0000_t202" coordsize="21600,21600" o:spt="202" path="m,l,21600r21600,l21600,xe">
                <v:stroke joinstyle="miter"/>
                <v:path gradientshapeok="t" o:connecttype="rect"/>
              </v:shapetype>
              <v:shape id="Text Box 1" o:spid="_x0000_s1026" type="#_x0000_t202" style="position:absolute;left:0;text-align:left;margin-left:0;margin-top:5.25pt;width:227.75pt;height:404.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">
                <v:textbox>
                  <w:txbxContent>
                    <w:p w14:paraId="3B9A4EF1" w14:textId="4ED76193" w:rsidR="00B34224" w:rsidRPr="006344C3" w:rsidRDefault="006344C3" w:rsidP="00EF209E">
                      <w:pPr>
                        <w:rPr>
                          <w:b/>
                          <w:lang w:val="sr-Latn-RS"/>
                        </w:rPr>
                      </w:pPr>
                      <w:r w:rsidRPr="006344C3">
                        <w:rPr>
                          <w:b/>
                          <w:lang w:val="sr-Latn-RS"/>
                        </w:rPr>
                        <w:t>Razumevanje dečje izdržljivosti</w:t>
                      </w:r>
                      <w:r w:rsidR="004E1AD9">
                        <w:rPr>
                          <w:b/>
                          <w:lang w:val="sr-Latn-RS"/>
                        </w:rPr>
                        <w:t xml:space="preserve"> </w:t>
                      </w:r>
                    </w:p>
                    <w:p w14:paraId="29D3387D" w14:textId="77777777" w:rsidR="00B34224" w:rsidRPr="006344C3" w:rsidRDefault="00B34224" w:rsidP="00EF209E">
                      <w:pPr>
                        <w:rPr>
                          <w:b/>
                          <w:lang w:val="sr-Latn-RS"/>
                        </w:rPr>
                      </w:pPr>
                    </w:p>
                    <w:p w14:paraId="272ACB15" w14:textId="5D1E4995" w:rsidR="00B34224" w:rsidRPr="006344C3" w:rsidRDefault="006344C3" w:rsidP="00EF209E">
                      <w:pPr>
                        <w:rPr>
                          <w:lang w:val="sr-Latn-RS"/>
                        </w:rPr>
                      </w:pPr>
                      <w:r>
                        <w:rPr>
                          <w:lang w:val="sr-Latn-RS"/>
                        </w:rPr>
                        <w:t>Izdržljivost je koncept o kome se često govori u kontekstu dečje zaštite, pa ipak ponekad dolazi do nesporazuma oko njegovog značenja.</w:t>
                      </w:r>
                      <w:r w:rsidR="004E1AD9">
                        <w:rPr>
                          <w:lang w:val="sr-Latn-RS"/>
                        </w:rPr>
                        <w:t xml:space="preserve"> </w:t>
                      </w:r>
                    </w:p>
                    <w:p w14:paraId="2FBDBCE5" w14:textId="77777777" w:rsidR="00B34224" w:rsidRPr="006344C3" w:rsidRDefault="00B34224" w:rsidP="00EF209E">
                      <w:pPr>
                        <w:rPr>
                          <w:lang w:val="sr-Latn-RS"/>
                        </w:rPr>
                      </w:pPr>
                    </w:p>
                    <w:p w14:paraId="1D0475FC" w14:textId="6A06282D" w:rsidR="00B34224" w:rsidRPr="006344C3" w:rsidRDefault="006344C3" w:rsidP="00EF209E">
                      <w:pPr>
                        <w:rPr>
                          <w:lang w:val="sr-Latn-RS"/>
                        </w:rPr>
                      </w:pPr>
                      <w:r>
                        <w:rPr>
                          <w:lang w:val="sr-Latn-RS"/>
                        </w:rPr>
                        <w:t xml:space="preserve">Izdržljivost ne znači da na dete ne utiče krizna situacija, već da se ono uprkos tome normalno razvija; u pitanju je osobina koja štiti dete i omogućava mu da se ponovo „podigne na noge“. </w:t>
                      </w:r>
                    </w:p>
                    <w:p w14:paraId="4F2F0163" w14:textId="77777777" w:rsidR="00B34224" w:rsidRPr="006344C3" w:rsidRDefault="00B34224" w:rsidP="00EF209E">
                      <w:pPr>
                        <w:rPr>
                          <w:lang w:val="sr-Latn-RS"/>
                        </w:rPr>
                      </w:pPr>
                    </w:p>
                    <w:p w14:paraId="59551FAF" w14:textId="1A291138" w:rsidR="00B34224" w:rsidRPr="006344C3" w:rsidRDefault="006344C3" w:rsidP="00EF209E">
                      <w:pPr>
                        <w:rPr>
                          <w:lang w:val="sr-Latn-RS"/>
                        </w:rPr>
                      </w:pPr>
                      <w:r>
                        <w:rPr>
                          <w:lang w:val="sr-Latn-RS"/>
                        </w:rPr>
                        <w:t xml:space="preserve">Izdržljivost deteta ne zavisi samo od jedne stvari, već je u pitanju veliki broj faktora koji mogu uticati na povećanje izdržljivosti, uključujući dobar odnos sa barem jednim od staratelja, pozitivno roditeljstvo, prilike za obrazovanje i društveni odnosi. </w:t>
                      </w:r>
                    </w:p>
                    <w:p w14:paraId="31AD6BEB" w14:textId="77777777" w:rsidR="00B34224" w:rsidRPr="006344C3" w:rsidRDefault="00B34224" w:rsidP="00EF209E">
                      <w:pPr>
                        <w:rPr>
                          <w:lang w:val="sr-Latn-RS"/>
                        </w:rPr>
                      </w:pPr>
                    </w:p>
                    <w:p w14:paraId="6511ED10" w14:textId="5F9CBB87" w:rsidR="00B34224" w:rsidRPr="002C1E41" w:rsidRDefault="006344C3" w:rsidP="00EF209E">
                      <w:pPr>
                        <w:rPr>
                          <w:lang w:val="sr-Latn-RS"/>
                        </w:rPr>
                      </w:pPr>
                      <w:r>
                        <w:rPr>
                          <w:lang w:val="sr-Latn-RS"/>
                        </w:rPr>
                        <w:t>Deca koja su izdržljiva imaju veliko samopouzdanje i osećaj sopstvene vrednosti, kao i osećaj da kontrolišu sopstveni život / da mogu da promene stvari.</w:t>
                      </w:r>
                      <w:r w:rsidR="004E1AD9">
                        <w:rPr>
                          <w:lang w:val="sr-Latn-RS"/>
                        </w:rPr>
                        <w:t xml:space="preserve"> </w:t>
                      </w:r>
                    </w:p>
                    <w:p w14:paraId="7BC05EB8" w14:textId="77777777" w:rsidR="00B34224" w:rsidRPr="006344C3" w:rsidRDefault="00B34224" w:rsidP="00EF209E">
                      <w:pPr>
                        <w:rPr>
                          <w:lang w:val="sr-Latn-RS"/>
                        </w:rPr>
                      </w:pPr>
                    </w:p>
                    <w:p w14:paraId="1DFEA5DE" w14:textId="303C9941" w:rsidR="00B34224" w:rsidRPr="002C1E41" w:rsidRDefault="006344C3" w:rsidP="00EF209E">
                      <w:pPr>
                        <w:rPr>
                          <w:lang w:val="es-US"/>
                        </w:rPr>
                      </w:pPr>
                      <w:r w:rsidRPr="006344C3">
                        <w:rPr>
                          <w:lang w:val="sr-Latn-RS"/>
                        </w:rPr>
                        <w:t>Za više informacija posetite</w:t>
                      </w:r>
                      <w:r w:rsidR="004E1AD9" w:rsidRPr="002C1E41">
                        <w:rPr>
                          <w:lang w:val="es-US"/>
                        </w:rPr>
                        <w:t xml:space="preserve"> </w:t>
                      </w:r>
                      <w:hyperlink r:id="rId9" w:history="1">
                        <w:r w:rsidR="00B34224" w:rsidRPr="002C1E41">
                          <w:rPr>
                            <w:rStyle w:val="Hyperlink"/>
                            <w:lang w:val="es-US"/>
                          </w:rPr>
                          <w:t>www.resilienceproject.org</w:t>
                        </w:r>
                      </w:hyperlink>
                      <w:r w:rsidR="00B34224" w:rsidRPr="002C1E41">
                        <w:rPr>
                          <w:lang w:val="es-US"/>
                        </w:rPr>
                        <w:t xml:space="preserve"> </w:t>
                      </w:r>
                    </w:p>
                  </w:txbxContent>
                </v:textbox>
                <w10:wrap type="tight"/>
              </v:shape>
            </w:pict>
          </mc:Fallback>
        </mc:AlternateContent>
      </w:r>
      <w:r w:rsidR="001D2E59">
        <w:rPr>
          <w:lang w:val="uz-Cyrl-UZ"/>
        </w:rPr>
        <w:t>Princip najboljeg interesa mora da bude rukovodni princip svih odluka tokom procesa vođenja slučaja. U praksi često nije moguće „idealno“ rešenje, već niz manje ili više prihvatljivih izbora koji moraju biti u ravnoteži sa najboljim interesom deteta.</w:t>
      </w:r>
      <w:r w:rsidR="004E1AD9">
        <w:rPr>
          <w:lang w:val="uz-Cyrl-UZ"/>
        </w:rPr>
        <w:t xml:space="preserve"> </w:t>
      </w:r>
    </w:p>
    <w:p w14:paraId="0F66AC5E" w14:textId="399916A2" w:rsidR="00B34224" w:rsidRPr="00EF209E" w:rsidRDefault="00B34224" w:rsidP="00EF209E">
      <w:pPr>
        <w:pStyle w:val="Heading4"/>
        <w:spacing w:before="0" w:line="360" w:lineRule="auto"/>
        <w:contextualSpacing/>
        <w:rPr>
          <w:lang w:val="uz-Cyrl-UZ" w:eastAsia="en-GB"/>
        </w:rPr>
      </w:pPr>
    </w:p>
    <w:p w14:paraId="70EF43AC" w14:textId="220CDF99" w:rsidR="00B34224" w:rsidRPr="00EF209E" w:rsidRDefault="001D2E59" w:rsidP="00EF209E">
      <w:pPr>
        <w:pStyle w:val="Heading4"/>
        <w:spacing w:before="0" w:line="360" w:lineRule="auto"/>
        <w:contextualSpacing/>
        <w:rPr>
          <w:lang w:val="uz-Cyrl-UZ"/>
        </w:rPr>
      </w:pPr>
      <w:r>
        <w:rPr>
          <w:lang w:val="uz-Cyrl-UZ"/>
        </w:rPr>
        <w:t xml:space="preserve">Smisleno učestvovanje deteta </w:t>
      </w:r>
    </w:p>
    <w:p w14:paraId="26042029" w14:textId="48623688" w:rsidR="00B34224" w:rsidRPr="00EF209E" w:rsidRDefault="001D2E59" w:rsidP="00EF209E">
      <w:pPr>
        <w:spacing w:line="360" w:lineRule="auto"/>
        <w:contextualSpacing/>
        <w:rPr>
          <w:lang w:val="uz-Cyrl-UZ"/>
        </w:rPr>
      </w:pPr>
      <w:r>
        <w:rPr>
          <w:noProof/>
          <w:lang w:val="uz-Cyrl-UZ" w:eastAsia="uz-Cyrl-UZ"/>
        </w:rPr>
        <w:t xml:space="preserve">Deca imaju pravo da budu konsultovana, a njihovo mišljenje se traži i uzima u obzir prilikom donošenja odluka koje utiču na njihove živote. </w:t>
      </w:r>
      <w:r>
        <w:rPr>
          <w:lang w:val="uz-Cyrl-UZ"/>
        </w:rPr>
        <w:t xml:space="preserve">Tamo gde je to u najboljem interesu deteta i neće izložiti dete daljim štetnim uticajima, službe i radnici na slučaju treba da se zalažu za puno učešće deteta tokom vođenja slučaja, od registracije, procene i planiranja, sve do revizije i zatvaranja slučaja. </w:t>
      </w:r>
    </w:p>
    <w:p w14:paraId="07529658" w14:textId="03814FDE" w:rsidR="00B34224" w:rsidRPr="00EF209E" w:rsidRDefault="00B34224" w:rsidP="00EF209E">
      <w:pPr>
        <w:spacing w:line="360" w:lineRule="auto"/>
        <w:contextualSpacing/>
        <w:rPr>
          <w:lang w:val="uz-Cyrl-UZ" w:eastAsia="en-US"/>
        </w:rPr>
      </w:pPr>
    </w:p>
    <w:p w14:paraId="065E7275" w14:textId="77F90618" w:rsidR="00B34224" w:rsidRPr="00EF209E" w:rsidRDefault="006344C3" w:rsidP="00EF209E">
      <w:pPr>
        <w:spacing w:line="360" w:lineRule="auto"/>
        <w:contextualSpacing/>
        <w:rPr>
          <w:lang w:val="uz-Cyrl-UZ"/>
        </w:rPr>
      </w:pPr>
      <w:r>
        <w:rPr>
          <w:lang w:val="uz-Cyrl-UZ"/>
        </w:rPr>
        <w:t xml:space="preserve">Uključivanje dece u planiranje i odlučivanje vezano za njihovu zaštitu može biti od </w:t>
      </w:r>
      <w:r>
        <w:rPr>
          <w:lang w:val="uz-Cyrl-UZ"/>
        </w:rPr>
        <w:lastRenderedPageBreak/>
        <w:t xml:space="preserve">ključnog značaja za razvoj njihove izdržljivosti. </w:t>
      </w:r>
      <w:r w:rsidR="00376043">
        <w:rPr>
          <w:lang w:val="uz-Cyrl-UZ"/>
        </w:rPr>
        <w:t>Za decu koja su preživela bilo koji oblik zlostavljanja i eksploatacije, ili su iskusila gubitak kontrole u svom životu, ovo može biti važna i osnažujuća faza u procesu oporavka.</w:t>
      </w:r>
      <w:r w:rsidR="004E1AD9">
        <w:rPr>
          <w:lang w:val="uz-Cyrl-UZ"/>
        </w:rPr>
        <w:t xml:space="preserve"> </w:t>
      </w:r>
    </w:p>
    <w:p w14:paraId="7059A6BA" w14:textId="77777777" w:rsidR="00B34224" w:rsidRPr="00EF209E" w:rsidRDefault="00B34224" w:rsidP="00EF209E">
      <w:pPr>
        <w:spacing w:line="360" w:lineRule="auto"/>
        <w:contextualSpacing/>
        <w:rPr>
          <w:lang w:val="uz-Cyrl-UZ"/>
        </w:rPr>
      </w:pPr>
    </w:p>
    <w:p w14:paraId="3A5E1E90" w14:textId="2A4F5FF8" w:rsidR="00B34224" w:rsidRPr="00EF209E" w:rsidRDefault="00376043" w:rsidP="00EF209E">
      <w:pPr>
        <w:spacing w:line="360" w:lineRule="auto"/>
        <w:contextualSpacing/>
        <w:rPr>
          <w:lang w:val="uz-Cyrl-UZ"/>
        </w:rPr>
      </w:pPr>
      <w:r>
        <w:rPr>
          <w:rFonts w:cs="Arial"/>
          <w:bCs/>
          <w:lang w:val="uz-Cyrl-UZ"/>
        </w:rPr>
        <w:t xml:space="preserve">Važno je zapamtiti da je sposobnost deteta da donosi odluke povezana sa njegovim uzrastom, zrelošću i kapacitetima koji se menjaju. Čak i sasvim mala deca mogu da učestvuju u odlučivanju, iako ovo može oduzeti više vremena i zahtevati više veštine od radnika na slučaju kako bi se pružila podrška detetu da izrazi svoje mišljenje. </w:t>
      </w:r>
      <w:r>
        <w:rPr>
          <w:lang w:val="uz-Cyrl-UZ"/>
        </w:rPr>
        <w:t xml:space="preserve">Deca imaju pravo da dobiju informacije u odgovarajućem obliku tako da dete razume šta se događa tokom čitavog procesa vođenja slučaja. </w:t>
      </w:r>
    </w:p>
    <w:p w14:paraId="47C750DB" w14:textId="7A0093E9" w:rsidR="00B34224" w:rsidRPr="00EF209E" w:rsidRDefault="00376043" w:rsidP="00EF209E">
      <w:pPr>
        <w:spacing w:line="360" w:lineRule="auto"/>
        <w:contextualSpacing/>
        <w:rPr>
          <w:lang w:val="uz-Cyrl-UZ"/>
        </w:rPr>
      </w:pPr>
      <w:r>
        <w:rPr>
          <w:lang w:val="uz-Cyrl-UZ"/>
        </w:rPr>
        <w:t xml:space="preserve">U kontekstima gde deca imaju nizak društveni položaj (zahvaljujući rodnom identitetu, etničkoj pripadnosti, ili invaliditetu), ili tamo gde nije kulturno i društveno prihvatljivo da ona učestvuju, deci može biti manje </w:t>
      </w:r>
      <w:r w:rsidR="00F72231">
        <w:rPr>
          <w:lang w:val="uz-Cyrl-UZ"/>
        </w:rPr>
        <w:t xml:space="preserve">prijatno, ili mogu imati manje samopouzdanja kada učestvuju u procesu i donose odluke. Radnici na slučaju imaju ulogu u ohrabrivanju dece da iskažu svoju zabrinutost i da ih stimulišu da donesu odluku. Ipak, u nekim kontekstima može se dogoditi da nije bezbedno da dete izrazi svoje mišljenje, naročito onda kada je ono što treba da kažu u suprotnosti sa stavovima odraslih, naročito onih koji ih okružuju. </w:t>
      </w:r>
      <w:r w:rsidR="007F3E4C">
        <w:rPr>
          <w:lang w:val="uz-Cyrl-UZ"/>
        </w:rPr>
        <w:t xml:space="preserve">Mora se pažljivo proceniti koliko treba da bude učešće deteta kako se ono ne bi dovelo u opasnost. </w:t>
      </w:r>
    </w:p>
    <w:p w14:paraId="7275374E" w14:textId="3F8E0013" w:rsidR="00B34224" w:rsidRPr="00EF209E" w:rsidRDefault="00B34224" w:rsidP="00EF209E">
      <w:pPr>
        <w:spacing w:after="200" w:line="360" w:lineRule="auto"/>
        <w:jc w:val="left"/>
        <w:rPr>
          <w:rFonts w:eastAsiaTheme="majorEastAsia" w:cstheme="majorBidi"/>
          <w:b/>
          <w:bCs/>
          <w:iCs/>
          <w:lang w:val="uz-Cyrl-UZ"/>
        </w:rPr>
      </w:pPr>
    </w:p>
    <w:p w14:paraId="15D78F71" w14:textId="38FD0C8E" w:rsidR="00B34224" w:rsidRPr="00EF209E" w:rsidRDefault="007F3E4C" w:rsidP="00EF209E">
      <w:pPr>
        <w:pStyle w:val="Heading4"/>
        <w:spacing w:before="0" w:line="360" w:lineRule="auto"/>
        <w:contextualSpacing/>
        <w:rPr>
          <w:lang w:val="uz-Cyrl-UZ"/>
        </w:rPr>
      </w:pPr>
      <w:r>
        <w:rPr>
          <w:lang w:val="uz-Cyrl-UZ"/>
        </w:rPr>
        <w:t xml:space="preserve">Rad bez diskriminacije </w:t>
      </w:r>
    </w:p>
    <w:p w14:paraId="09A6AF4E" w14:textId="77777777" w:rsidR="00B34224" w:rsidRPr="00EF209E" w:rsidRDefault="00B34224" w:rsidP="00EF209E">
      <w:pPr>
        <w:spacing w:line="360" w:lineRule="auto"/>
        <w:contextualSpacing/>
        <w:rPr>
          <w:lang w:val="uz-Cyrl-UZ" w:eastAsia="en-GB"/>
        </w:rPr>
      </w:pPr>
    </w:p>
    <w:p w14:paraId="5AA0013A" w14:textId="6A98F60D" w:rsidR="00B34224" w:rsidRPr="00EF209E" w:rsidRDefault="007F3E4C" w:rsidP="00EF209E">
      <w:pPr>
        <w:spacing w:line="360" w:lineRule="auto"/>
        <w:contextualSpacing/>
        <w:rPr>
          <w:lang w:val="uz-Cyrl-UZ" w:eastAsia="en-GB"/>
        </w:rPr>
      </w:pPr>
      <w:r>
        <w:rPr>
          <w:lang w:val="uz-Cyrl-UZ" w:eastAsia="en-GB"/>
        </w:rPr>
        <w:t>Diskriminacija podrazumeva drugačiji tretman deteta zbog njegovih individualnih karakteristika, ili karakteristika grupe kojoj pripada (pol, uzrast, socio-ekonomsko poreklo, rasa, religija, etnička pripadnost, invaliditet, seksualna orjentacija, ili rodni identitet)</w:t>
      </w:r>
      <w:r w:rsidR="00B34224" w:rsidRPr="00EF209E">
        <w:rPr>
          <w:lang w:val="uz-Cyrl-UZ" w:eastAsia="en-GB"/>
        </w:rPr>
        <w:t>.</w:t>
      </w:r>
      <w:r w:rsidR="004E1AD9">
        <w:rPr>
          <w:lang w:val="uz-Cyrl-UZ" w:eastAsia="en-GB"/>
        </w:rPr>
        <w:t xml:space="preserve"> </w:t>
      </w:r>
    </w:p>
    <w:p w14:paraId="475BE942" w14:textId="77777777" w:rsidR="00B34224" w:rsidRPr="00EF209E" w:rsidRDefault="00B34224" w:rsidP="00EF209E">
      <w:pPr>
        <w:spacing w:line="360" w:lineRule="auto"/>
        <w:contextualSpacing/>
        <w:rPr>
          <w:lang w:val="uz-Cyrl-UZ" w:eastAsia="en-GB"/>
        </w:rPr>
      </w:pPr>
    </w:p>
    <w:p w14:paraId="2C1064FD" w14:textId="02C6923E" w:rsidR="00B34224" w:rsidRPr="00EF209E" w:rsidRDefault="007F3E4C" w:rsidP="00EF209E">
      <w:pPr>
        <w:spacing w:line="360" w:lineRule="auto"/>
        <w:contextualSpacing/>
        <w:rPr>
          <w:lang w:val="uz-Cyrl-UZ"/>
        </w:rPr>
      </w:pPr>
      <w:r>
        <w:rPr>
          <w:lang w:val="uz-Cyrl-UZ" w:eastAsia="en-GB"/>
        </w:rPr>
        <w:t xml:space="preserve">Deca kojoj su potrebne usluge zaštite trebalo bi da dobijaju pomoć od službi i radnika koji su obučeni i imaju veštinu </w:t>
      </w:r>
      <w:r w:rsidR="004E1AD9">
        <w:rPr>
          <w:lang w:val="uz-Cyrl-UZ" w:eastAsia="en-GB"/>
        </w:rPr>
        <w:t xml:space="preserve">za uspostavljanje odnosa punih poštovanja, a bez diskriminacije, koji decu tretiraju brižno, uz saosećanje i empatiju. Bilo da se bave podizanjem svesti, prevencijom ili aktivnostima zaštite, službe i radnici trebalo bi da se bore protiv diskriminacije, uključujući politike i prakse koje služe očuvanju iste. </w:t>
      </w:r>
    </w:p>
    <w:p w14:paraId="0BFF19DA" w14:textId="77777777" w:rsidR="00B34224" w:rsidRPr="00EF209E" w:rsidRDefault="00B34224" w:rsidP="00EF209E">
      <w:pPr>
        <w:pStyle w:val="Heading4"/>
        <w:spacing w:before="0" w:line="360" w:lineRule="auto"/>
        <w:contextualSpacing/>
        <w:rPr>
          <w:lang w:val="uz-Cyrl-UZ"/>
        </w:rPr>
      </w:pPr>
    </w:p>
    <w:p w14:paraId="548F6ECD" w14:textId="77777777" w:rsidR="00B34224" w:rsidRPr="00EF209E" w:rsidRDefault="00B34224" w:rsidP="00EF209E">
      <w:pPr>
        <w:spacing w:line="360" w:lineRule="auto"/>
        <w:rPr>
          <w:lang w:val="uz-Cyrl-UZ"/>
        </w:rPr>
      </w:pPr>
    </w:p>
    <w:p w14:paraId="1D9A8791" w14:textId="36587356" w:rsidR="00B34224" w:rsidRPr="00EF209E" w:rsidRDefault="004E1AD9" w:rsidP="00EF209E">
      <w:pPr>
        <w:pStyle w:val="Heading4"/>
        <w:spacing w:before="0" w:line="360" w:lineRule="auto"/>
        <w:contextualSpacing/>
        <w:rPr>
          <w:lang w:val="uz-Cyrl-UZ"/>
        </w:rPr>
      </w:pPr>
      <w:r>
        <w:rPr>
          <w:lang w:val="uz-Cyrl-UZ"/>
        </w:rPr>
        <w:t xml:space="preserve">Nečinjenje štete </w:t>
      </w:r>
    </w:p>
    <w:p w14:paraId="4C4F7807" w14:textId="77777777" w:rsidR="00B34224" w:rsidRPr="00EF209E" w:rsidRDefault="00B34224" w:rsidP="00EF209E">
      <w:pPr>
        <w:spacing w:line="360" w:lineRule="auto"/>
        <w:contextualSpacing/>
        <w:rPr>
          <w:lang w:val="uz-Cyrl-UZ"/>
        </w:rPr>
      </w:pPr>
    </w:p>
    <w:p w14:paraId="1DA54323" w14:textId="3BF3B6A4" w:rsidR="00B34224" w:rsidRPr="00EF209E" w:rsidRDefault="004E1AD9" w:rsidP="00EF209E">
      <w:pPr>
        <w:spacing w:line="360" w:lineRule="auto"/>
        <w:contextualSpacing/>
        <w:rPr>
          <w:color w:val="000000"/>
          <w:lang w:val="uz-Cyrl-UZ" w:eastAsia="en-GB"/>
        </w:rPr>
      </w:pPr>
      <w:r>
        <w:rPr>
          <w:lang w:val="uz-Cyrl-UZ"/>
        </w:rPr>
        <w:t xml:space="preserve">Ovo znači da se mora obezbediti da aktivnosti i intervencije namenjene zaštiti dece (i njihovih porodica), ne izlažu decu daljim štetnim uticajima. Na primer, intervencija koja za cilj </w:t>
      </w:r>
      <w:r>
        <w:rPr>
          <w:lang w:val="uz-Cyrl-UZ"/>
        </w:rPr>
        <w:lastRenderedPageBreak/>
        <w:t xml:space="preserve">ima pomoć jednom detetu može izazvati konflikt između pojedinaca, porodica i zajednica, pa ako se o ovome ne brine, to može dete i njegovu porodicu izložiti daljim štetnim uticajima u vidu osvete, ili nasilja. Još jedan primer su radnici koji nemaju veštine ili znanja neophodne za posao koji obavljaju, ili za sprovođenje razgovora na odgovarajući način, pa tako, dok pokušavaju da pomognu detetu koje je žrtva zlostavljanja, oni izlažu dete dodatnom stresu. </w:t>
      </w:r>
    </w:p>
    <w:p w14:paraId="113E748E" w14:textId="77777777" w:rsidR="00F94578" w:rsidRPr="002C1E41" w:rsidRDefault="00F94578" w:rsidP="00EF209E">
      <w:pPr>
        <w:pStyle w:val="Heading4"/>
        <w:spacing w:before="0" w:line="360" w:lineRule="auto"/>
        <w:contextualSpacing/>
        <w:rPr>
          <w:lang w:val="uz-Cyrl-UZ" w:eastAsia="en-GB"/>
        </w:rPr>
      </w:pPr>
    </w:p>
    <w:p w14:paraId="5E68ADC7" w14:textId="77777777" w:rsidR="00F94578" w:rsidRPr="002C1E41" w:rsidRDefault="00F94578" w:rsidP="00EF209E">
      <w:pPr>
        <w:pStyle w:val="Heading4"/>
        <w:spacing w:before="0" w:line="360" w:lineRule="auto"/>
        <w:contextualSpacing/>
        <w:rPr>
          <w:lang w:val="uz-Cyrl-UZ" w:eastAsia="en-GB"/>
        </w:rPr>
      </w:pPr>
    </w:p>
    <w:p w14:paraId="680D5E51" w14:textId="4C2666A1" w:rsidR="00B34224" w:rsidRPr="004E1AD9" w:rsidRDefault="004E1AD9" w:rsidP="00EF209E">
      <w:pPr>
        <w:pStyle w:val="Heading4"/>
        <w:spacing w:before="0" w:line="360" w:lineRule="auto"/>
        <w:contextualSpacing/>
        <w:rPr>
          <w:lang w:val="uz-Cyrl-UZ"/>
        </w:rPr>
      </w:pPr>
      <w:r w:rsidRPr="004E1AD9">
        <w:rPr>
          <w:lang w:val="uz-Cyrl-UZ" w:eastAsia="en-GB"/>
        </w:rPr>
        <w:t xml:space="preserve">Obezbediti odgovornost </w:t>
      </w:r>
    </w:p>
    <w:p w14:paraId="63E84A00" w14:textId="443780F8" w:rsidR="00B34224" w:rsidRPr="004E1AD9" w:rsidRDefault="00F94578" w:rsidP="00EF209E">
      <w:pPr>
        <w:spacing w:line="360" w:lineRule="auto"/>
        <w:rPr>
          <w:lang w:val="uz-Cyrl-UZ"/>
        </w:rPr>
      </w:pPr>
      <w:r w:rsidRPr="004E1AD9">
        <w:rPr>
          <w:noProof/>
          <w:lang w:val="en-US" w:eastAsia="en-US"/>
        </w:rPr>
        <mc:AlternateContent>
          <mc:Choice Requires="wps">
            <w:drawing>
              <wp:anchor distT="0" distB="0" distL="114300" distR="114300" simplePos="0" relativeHeight="251659264" behindDoc="1" locked="0" layoutInCell="1" allowOverlap="1" wp14:anchorId="3E38CE7A" wp14:editId="72C72F26">
                <wp:simplePos x="0" y="0"/>
                <wp:positionH relativeFrom="column">
                  <wp:posOffset>3429000</wp:posOffset>
                </wp:positionH>
                <wp:positionV relativeFrom="paragraph">
                  <wp:posOffset>145415</wp:posOffset>
                </wp:positionV>
                <wp:extent cx="2292350" cy="2992120"/>
                <wp:effectExtent l="0" t="0" r="19050" b="30480"/>
                <wp:wrapTight wrapText="bothSides">
                  <wp:wrapPolygon edited="0">
                    <wp:start x="0" y="0"/>
                    <wp:lineTo x="0" y="21637"/>
                    <wp:lineTo x="21540" y="21637"/>
                    <wp:lineTo x="21540" y="0"/>
                    <wp:lineTo x="0" y="0"/>
                  </wp:wrapPolygon>
                </wp:wrapTight>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992120"/>
                        </a:xfrm>
                        <a:prstGeom prst="rect">
                          <a:avLst/>
                        </a:prstGeom>
                        <a:solidFill>
                          <a:srgbClr val="FFFFFF"/>
                        </a:solidFill>
                        <a:ln w="9525">
                          <a:solidFill>
                            <a:srgbClr val="000000"/>
                          </a:solidFill>
                          <a:miter lim="800000"/>
                          <a:headEnd/>
                          <a:tailEnd/>
                        </a:ln>
                      </wps:spPr>
                      <wps:txbx>
                        <w:txbxContent>
                          <w:p w14:paraId="76FEAF27" w14:textId="349D79E3" w:rsidR="00B34224" w:rsidRPr="004E1AD9" w:rsidRDefault="00081D90" w:rsidP="00B34224">
                            <w:pPr>
                              <w:rPr>
                                <w:lang w:val="uz-Cyrl-UZ"/>
                              </w:rPr>
                            </w:pPr>
                            <w:r>
                              <w:rPr>
                                <w:b/>
                                <w:lang w:val="uz-Cyrl-UZ"/>
                              </w:rPr>
                              <w:t>Prilagođeno detetu</w:t>
                            </w:r>
                            <w:r w:rsidR="00B34224" w:rsidRPr="004E1AD9">
                              <w:rPr>
                                <w:b/>
                                <w:lang w:val="uz-Cyrl-UZ"/>
                              </w:rPr>
                              <w:t xml:space="preserve"> </w:t>
                            </w:r>
                            <w:r>
                              <w:rPr>
                                <w:b/>
                                <w:lang w:val="uz-Cyrl-UZ"/>
                              </w:rPr>
                              <w:t>–</w:t>
                            </w:r>
                            <w:r w:rsidR="00B34224" w:rsidRPr="004E1AD9">
                              <w:rPr>
                                <w:b/>
                                <w:lang w:val="uz-Cyrl-UZ"/>
                              </w:rPr>
                              <w:t xml:space="preserve"> </w:t>
                            </w:r>
                            <w:r>
                              <w:rPr>
                                <w:lang w:val="uz-Cyrl-UZ"/>
                              </w:rPr>
                              <w:t xml:space="preserve">znači sprovođenje i pružanje usluga na načine koji odgovaraju i dostupni su deci. Na primer, pružanje informacija u formatu /na jeziku koji deca mogu da razumeju. </w:t>
                            </w:r>
                            <w:r w:rsidR="00B34224" w:rsidRPr="004E1AD9">
                              <w:rPr>
                                <w:lang w:val="uz-Cyrl-UZ"/>
                              </w:rPr>
                              <w:t xml:space="preserve"> </w:t>
                            </w:r>
                          </w:p>
                          <w:p w14:paraId="23926ED2" w14:textId="77777777" w:rsidR="00B34224" w:rsidRPr="004E1AD9" w:rsidRDefault="00B34224" w:rsidP="00B34224">
                            <w:pPr>
                              <w:rPr>
                                <w:lang w:val="uz-Cyrl-UZ"/>
                              </w:rPr>
                            </w:pPr>
                          </w:p>
                          <w:p w14:paraId="43B2274F" w14:textId="01AA954E" w:rsidR="00B34224" w:rsidRPr="004E1AD9" w:rsidRDefault="00081D90" w:rsidP="00B34224">
                            <w:pPr>
                              <w:rPr>
                                <w:lang w:val="uz-Cyrl-UZ"/>
                              </w:rPr>
                            </w:pPr>
                            <w:r>
                              <w:rPr>
                                <w:b/>
                                <w:lang w:val="uz-Cyrl-UZ"/>
                              </w:rPr>
                              <w:t>Usmereno na dete</w:t>
                            </w:r>
                            <w:r w:rsidR="00B34224" w:rsidRPr="004E1AD9">
                              <w:rPr>
                                <w:b/>
                                <w:lang w:val="uz-Cyrl-UZ"/>
                              </w:rPr>
                              <w:t xml:space="preserve"> – </w:t>
                            </w:r>
                            <w:r>
                              <w:rPr>
                                <w:lang w:val="uz-Cyrl-UZ"/>
                              </w:rPr>
                              <w:t xml:space="preserve">znači da je način na koji su usluge i procesi ustrojeni i sprovedeni, a odluke donete, </w:t>
                            </w:r>
                            <w:r w:rsidR="00B34224" w:rsidRPr="004E1AD9">
                              <w:rPr>
                                <w:lang w:val="uz-Cyrl-UZ"/>
                              </w:rPr>
                              <w:t xml:space="preserve"> </w:t>
                            </w:r>
                            <w:r w:rsidR="00FC5CBD">
                              <w:rPr>
                                <w:lang w:val="uz-Cyrl-UZ"/>
                              </w:rPr>
                              <w:t xml:space="preserve">zasnovan na dečjim potrebama i najboljim interesima. Na primer, obavljanje revizija/sastanaka u vreme koje odgovara deci i njihovim porodicama, a ne u skladu sa radnim vremenom osoblja koje ih sprovodi. </w:t>
                            </w:r>
                            <w:r w:rsidR="00B34224" w:rsidRPr="004E1AD9">
                              <w:rPr>
                                <w:lang w:val="uz-Cyrl-UZ"/>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3E38CE7A" id="Text Box 28" o:spid="_x0000_s1027" type="#_x0000_t202" style="position:absolute;left:0;text-align:left;margin-left:270pt;margin-top:11.45pt;width:180.5pt;height:235.6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">
                <v:textbox style="mso-fit-shape-to-text:t">
                  <w:txbxContent>
                    <w:p w14:paraId="76FEAF27" w14:textId="349D79E3" w:rsidR="00B34224" w:rsidRPr="004E1AD9" w:rsidRDefault="00081D90" w:rsidP="00B34224">
                      <w:pPr>
                        <w:rPr>
                          <w:lang w:val="sr-Latn-RS"/>
                        </w:rPr>
                      </w:pPr>
                      <w:r>
                        <w:rPr>
                          <w:b/>
                          <w:lang w:val="sr-Latn-RS"/>
                        </w:rPr>
                        <w:t>Prilagođeno detetu</w:t>
                      </w:r>
                      <w:r w:rsidR="00B34224" w:rsidRPr="004E1AD9">
                        <w:rPr>
                          <w:b/>
                          <w:lang w:val="sr-Latn-RS"/>
                        </w:rPr>
                        <w:t xml:space="preserve"> </w:t>
                      </w:r>
                      <w:r>
                        <w:rPr>
                          <w:b/>
                          <w:lang w:val="sr-Latn-RS"/>
                        </w:rPr>
                        <w:t>–</w:t>
                      </w:r>
                      <w:r w:rsidR="00B34224" w:rsidRPr="004E1AD9">
                        <w:rPr>
                          <w:b/>
                          <w:lang w:val="sr-Latn-RS"/>
                        </w:rPr>
                        <w:t xml:space="preserve"> </w:t>
                      </w:r>
                      <w:r>
                        <w:rPr>
                          <w:lang w:val="sr-Latn-RS"/>
                        </w:rPr>
                        <w:t xml:space="preserve">znači sprovođenje i pružanje usluga na načine koji odgovaraju i dostupni su deci. Na primer, pružanje informacija u formatu /na jeziku koji deca mogu da razumeju. </w:t>
                      </w:r>
                      <w:r w:rsidR="00B34224" w:rsidRPr="004E1AD9">
                        <w:rPr>
                          <w:lang w:val="sr-Latn-RS"/>
                        </w:rPr>
                        <w:t xml:space="preserve"> </w:t>
                      </w:r>
                    </w:p>
                    <w:p w14:paraId="23926ED2" w14:textId="77777777" w:rsidR="00B34224" w:rsidRPr="004E1AD9" w:rsidRDefault="00B34224" w:rsidP="00B34224">
                      <w:pPr>
                        <w:rPr>
                          <w:lang w:val="sr-Latn-RS"/>
                        </w:rPr>
                      </w:pPr>
                    </w:p>
                    <w:p w14:paraId="43B2274F" w14:textId="01AA954E" w:rsidR="00B34224" w:rsidRPr="004E1AD9" w:rsidRDefault="00081D90" w:rsidP="00B34224">
                      <w:pPr>
                        <w:rPr>
                          <w:lang w:val="sr-Latn-RS"/>
                        </w:rPr>
                      </w:pPr>
                      <w:r>
                        <w:rPr>
                          <w:b/>
                          <w:lang w:val="sr-Latn-RS"/>
                        </w:rPr>
                        <w:t>Usmereno na dete</w:t>
                      </w:r>
                      <w:r w:rsidR="00B34224" w:rsidRPr="004E1AD9">
                        <w:rPr>
                          <w:b/>
                          <w:lang w:val="sr-Latn-RS"/>
                        </w:rPr>
                        <w:t xml:space="preserve"> – </w:t>
                      </w:r>
                      <w:r>
                        <w:rPr>
                          <w:lang w:val="sr-Latn-RS"/>
                        </w:rPr>
                        <w:t xml:space="preserve">znači da je način na koji su usluge i procesi ustrojeni i sprovedeni, a odluke donete, </w:t>
                      </w:r>
                      <w:r w:rsidR="00B34224" w:rsidRPr="004E1AD9">
                        <w:rPr>
                          <w:lang w:val="sr-Latn-RS"/>
                        </w:rPr>
                        <w:t xml:space="preserve"> </w:t>
                      </w:r>
                      <w:r w:rsidR="00FC5CBD">
                        <w:rPr>
                          <w:lang w:val="sr-Latn-RS"/>
                        </w:rPr>
                        <w:t xml:space="preserve">zasnovan na dečjim potrebama i najboljim interesima. Na primer, obavljanje revizija/sastanaka u vreme koje odgovara deci i njihovim porodicama, a ne u skladu sa radnim vremenom osoblja koje ih sprovodi. </w:t>
                      </w:r>
                      <w:r w:rsidR="00B34224" w:rsidRPr="004E1AD9">
                        <w:rPr>
                          <w:lang w:val="sr-Latn-RS"/>
                        </w:rPr>
                        <w:t xml:space="preserve"> </w:t>
                      </w:r>
                    </w:p>
                  </w:txbxContent>
                </v:textbox>
                <w10:wrap type="tight"/>
              </v:shape>
            </w:pict>
          </mc:Fallback>
        </mc:AlternateContent>
      </w:r>
    </w:p>
    <w:p w14:paraId="616BD683" w14:textId="7F74B518" w:rsidR="00B34224" w:rsidRPr="004E1AD9" w:rsidRDefault="004E1AD9" w:rsidP="00EF209E">
      <w:pPr>
        <w:spacing w:line="360" w:lineRule="auto"/>
        <w:contextualSpacing/>
        <w:rPr>
          <w:lang w:val="uz-Cyrl-UZ" w:eastAsia="en-GB"/>
        </w:rPr>
      </w:pPr>
      <w:r>
        <w:rPr>
          <w:lang w:val="uz-Cyrl-UZ" w:eastAsia="en-GB"/>
        </w:rPr>
        <w:t xml:space="preserve">Odgovornost se odnosi na preuzimanje odgovornosti za sopstvene postupke – kao služba, ili kao radnik koji učestvuje u vođenju slučaja. </w:t>
      </w:r>
    </w:p>
    <w:p w14:paraId="01114ABE" w14:textId="5D8D2254" w:rsidR="00B34224" w:rsidRPr="004E1AD9" w:rsidRDefault="004E1AD9" w:rsidP="00EF209E">
      <w:pPr>
        <w:spacing w:line="360" w:lineRule="auto"/>
        <w:contextualSpacing/>
        <w:rPr>
          <w:noProof/>
          <w:lang w:val="uz-Cyrl-UZ"/>
        </w:rPr>
      </w:pPr>
      <w:r>
        <w:rPr>
          <w:lang w:val="uz-Cyrl-UZ" w:eastAsia="en-GB"/>
        </w:rPr>
        <w:t xml:space="preserve">Službe i pojedinci koji </w:t>
      </w:r>
      <w:r w:rsidR="00081D90">
        <w:rPr>
          <w:lang w:val="uz-Cyrl-UZ" w:eastAsia="en-GB"/>
        </w:rPr>
        <w:t>sprovode vođenje slučaja moraju poštovati nacionalni pravni i politički okvir</w:t>
      </w:r>
      <w:r w:rsidR="00B34224" w:rsidRPr="004E1AD9">
        <w:rPr>
          <w:rStyle w:val="FootnoteReference"/>
          <w:lang w:val="uz-Cyrl-UZ" w:eastAsia="en-GB"/>
        </w:rPr>
        <w:footnoteReference w:id="2"/>
      </w:r>
      <w:r w:rsidR="00B34224" w:rsidRPr="004E1AD9">
        <w:rPr>
          <w:lang w:val="uz-Cyrl-UZ" w:eastAsia="en-GB"/>
        </w:rPr>
        <w:t>.</w:t>
      </w:r>
      <w:r w:rsidRPr="004E1AD9">
        <w:rPr>
          <w:lang w:val="uz-Cyrl-UZ" w:eastAsia="en-GB"/>
        </w:rPr>
        <w:t xml:space="preserve"> </w:t>
      </w:r>
      <w:r w:rsidR="00081D90">
        <w:rPr>
          <w:lang w:val="uz-Cyrl-UZ" w:eastAsia="en-GB"/>
        </w:rPr>
        <w:t xml:space="preserve">Oni takođe </w:t>
      </w:r>
      <w:r w:rsidR="00FC3386">
        <w:rPr>
          <w:lang w:val="uz-Cyrl-UZ" w:eastAsia="en-GB"/>
        </w:rPr>
        <w:t>imaju</w:t>
      </w:r>
      <w:r w:rsidR="00081D90">
        <w:rPr>
          <w:lang w:val="uz-Cyrl-UZ" w:eastAsia="en-GB"/>
        </w:rPr>
        <w:t xml:space="preserve"> poštovati profesionalne etičke kodekse tamo gde oni postoje. U odsustvu pravnog okvira, smernice i rukovodni principi sadržani u Minimalnom standardu dečje zaštite (CPMS) treba da budu temelj za praksu. </w:t>
      </w:r>
      <w:r w:rsidR="00B34224" w:rsidRPr="004E1AD9">
        <w:rPr>
          <w:lang w:val="uz-Cyrl-UZ" w:eastAsia="en-GB"/>
        </w:rPr>
        <w:t xml:space="preserve"> </w:t>
      </w:r>
    </w:p>
    <w:p w14:paraId="0F6D04C3" w14:textId="453E92D7" w:rsidR="00B34224" w:rsidRPr="004E1AD9" w:rsidRDefault="00081D90" w:rsidP="00EF209E">
      <w:pPr>
        <w:spacing w:line="360" w:lineRule="auto"/>
        <w:contextualSpacing/>
        <w:rPr>
          <w:lang w:val="uz-Cyrl-UZ" w:eastAsia="en-GB"/>
        </w:rPr>
      </w:pPr>
      <w:r>
        <w:rPr>
          <w:lang w:val="uz-Cyrl-UZ" w:eastAsia="en-GB"/>
        </w:rPr>
        <w:t>Službe koje uvode ili pružaju podršku vođenju slu</w:t>
      </w:r>
      <w:r w:rsidR="00FC3386">
        <w:rPr>
          <w:lang w:val="uz-Cyrl-UZ" w:eastAsia="en-GB"/>
        </w:rPr>
        <w:t>čaja kao metodu</w:t>
      </w:r>
      <w:r>
        <w:rPr>
          <w:lang w:val="uz-Cyrl-UZ" w:eastAsia="en-GB"/>
        </w:rPr>
        <w:t>, moraju da preuzmu na sebe obavljanje inicijalnih obuka, stalno unapređenje kapaciteta i redovan nadzor osoblja kako bi se obezbedio odgovarajući kvalitet zaštite.</w:t>
      </w:r>
      <w:r w:rsidR="00B34224" w:rsidRPr="004E1AD9">
        <w:rPr>
          <w:lang w:val="uz-Cyrl-UZ" w:eastAsia="en-GB"/>
        </w:rPr>
        <w:t xml:space="preserve"> </w:t>
      </w:r>
      <w:r>
        <w:rPr>
          <w:lang w:val="uz-Cyrl-UZ" w:eastAsia="en-GB"/>
        </w:rPr>
        <w:t xml:space="preserve">Ovo takođe podrazumeva da se deci i porodicama pruži prilika da daju povratnu informaciju o podršci i uslugama koje su im obezbeđene. </w:t>
      </w:r>
    </w:p>
    <w:p w14:paraId="645C66FC" w14:textId="77777777" w:rsidR="00B34224" w:rsidRPr="004E1AD9" w:rsidRDefault="00B34224" w:rsidP="00EF209E">
      <w:pPr>
        <w:pStyle w:val="Heading4"/>
        <w:spacing w:before="0" w:line="360" w:lineRule="auto"/>
        <w:contextualSpacing/>
        <w:rPr>
          <w:lang w:val="uz-Cyrl-UZ"/>
        </w:rPr>
      </w:pPr>
    </w:p>
    <w:p w14:paraId="47E7B517" w14:textId="77777777" w:rsidR="00B34224" w:rsidRPr="004E1AD9" w:rsidRDefault="00B34224" w:rsidP="00EF209E">
      <w:pPr>
        <w:pStyle w:val="Heading4"/>
        <w:spacing w:before="0" w:line="360" w:lineRule="auto"/>
        <w:contextualSpacing/>
        <w:rPr>
          <w:lang w:val="uz-Cyrl-UZ"/>
        </w:rPr>
      </w:pPr>
    </w:p>
    <w:p w14:paraId="1F1B05EE" w14:textId="77777777" w:rsidR="00B34224" w:rsidRPr="004E1AD9" w:rsidRDefault="00B34224" w:rsidP="00EF209E">
      <w:pPr>
        <w:pStyle w:val="Heading4"/>
        <w:spacing w:before="0" w:line="360" w:lineRule="auto"/>
        <w:contextualSpacing/>
        <w:rPr>
          <w:lang w:val="uz-Cyrl-UZ"/>
        </w:rPr>
      </w:pPr>
    </w:p>
    <w:p w14:paraId="42548A5E" w14:textId="123FE3CC" w:rsidR="00B34224" w:rsidRPr="004E1AD9" w:rsidRDefault="00FC5CBD" w:rsidP="00EF209E">
      <w:pPr>
        <w:pStyle w:val="Heading4"/>
        <w:spacing w:before="0" w:line="360" w:lineRule="auto"/>
        <w:contextualSpacing/>
        <w:rPr>
          <w:lang w:val="uz-Cyrl-UZ"/>
        </w:rPr>
      </w:pPr>
      <w:r>
        <w:rPr>
          <w:lang w:val="uz-Cyrl-UZ"/>
        </w:rPr>
        <w:t xml:space="preserve">Koordinacija i saradnja </w:t>
      </w:r>
    </w:p>
    <w:p w14:paraId="404D2325" w14:textId="77777777" w:rsidR="00B34224" w:rsidRPr="004E1AD9" w:rsidRDefault="00B34224" w:rsidP="00EF209E">
      <w:pPr>
        <w:spacing w:line="360" w:lineRule="auto"/>
        <w:rPr>
          <w:lang w:val="uz-Cyrl-UZ"/>
        </w:rPr>
      </w:pPr>
    </w:p>
    <w:p w14:paraId="28E87726" w14:textId="143E5FD1" w:rsidR="00F94578" w:rsidRPr="004E1AD9" w:rsidRDefault="00FC5CBD" w:rsidP="00EF209E">
      <w:pPr>
        <w:spacing w:line="360" w:lineRule="auto"/>
        <w:contextualSpacing/>
        <w:rPr>
          <w:rFonts w:eastAsia="MS Mincho"/>
          <w:lang w:val="uz-Cyrl-UZ" w:eastAsia="ar-SA"/>
        </w:rPr>
      </w:pPr>
      <w:r>
        <w:rPr>
          <w:lang w:val="uz-Cyrl-UZ"/>
        </w:rPr>
        <w:t xml:space="preserve">Zaštita dece je delotvornija onda kada službe rade zajedno, a u njihov rad su uključene zajednice, porodice i deca. Upravljanje slučajem može da sadrži ključ za bolju koordinaciju i saradnju među svim akterima u čijoj je nadležnosti dečja zaštita, uključujući lidere u zajednici, vladina odeljenja, pružaoce usluga, </w:t>
      </w:r>
      <w:r w:rsidR="00B34224" w:rsidRPr="00FC5CBD">
        <w:rPr>
          <w:b/>
          <w:color w:val="FF0000"/>
          <w:lang w:val="uz-Cyrl-UZ"/>
        </w:rPr>
        <w:t>CBOs</w:t>
      </w:r>
      <w:r w:rsidR="00B34224" w:rsidRPr="004E1AD9">
        <w:rPr>
          <w:lang w:val="uz-Cyrl-UZ"/>
        </w:rPr>
        <w:t xml:space="preserve">, </w:t>
      </w:r>
      <w:r>
        <w:rPr>
          <w:lang w:val="uz-Cyrl-UZ"/>
        </w:rPr>
        <w:t xml:space="preserve">lokalne nevladine organizacije i </w:t>
      </w:r>
      <w:r>
        <w:rPr>
          <w:lang w:val="uz-Cyrl-UZ"/>
        </w:rPr>
        <w:lastRenderedPageBreak/>
        <w:t xml:space="preserve">međunarodne službe. Jedan od načina da se ovo učini može biti kroz dogovorene protokole o deljenju informacija i upućivanju. Međunarodne organizacije naročito imaju odgovornost </w:t>
      </w:r>
      <w:r w:rsidR="00653EF4">
        <w:rPr>
          <w:lang w:val="uz-Cyrl-UZ"/>
        </w:rPr>
        <w:t xml:space="preserve">da koordiniraju svoje aktivnosti i akcije sa nacionalnim vladama i nevladinim organizacijama, kako bi se obezbedilo da se postojeći sistem ojača, a ne da se duplira. </w:t>
      </w:r>
    </w:p>
    <w:p w14:paraId="33753835" w14:textId="6D7F0D74" w:rsidR="00F94578" w:rsidRPr="004E1AD9" w:rsidRDefault="00FC5CBD" w:rsidP="00FC5CBD">
      <w:pPr>
        <w:tabs>
          <w:tab w:val="left" w:pos="6014"/>
        </w:tabs>
        <w:spacing w:line="360" w:lineRule="auto"/>
        <w:contextualSpacing/>
        <w:rPr>
          <w:rFonts w:eastAsia="MS Mincho"/>
          <w:lang w:val="uz-Cyrl-UZ" w:eastAsia="ar-SA"/>
        </w:rPr>
      </w:pPr>
      <w:r>
        <w:rPr>
          <w:rFonts w:eastAsia="MS Mincho"/>
          <w:lang w:val="uz-Cyrl-UZ" w:eastAsia="ar-SA"/>
        </w:rPr>
        <w:tab/>
      </w:r>
    </w:p>
    <w:p w14:paraId="057D70C1" w14:textId="3105A862" w:rsidR="00B34224" w:rsidRPr="004E1AD9" w:rsidRDefault="00653EF4" w:rsidP="00EF209E">
      <w:pPr>
        <w:spacing w:line="360" w:lineRule="auto"/>
        <w:contextualSpacing/>
        <w:rPr>
          <w:b/>
          <w:lang w:val="uz-Cyrl-UZ"/>
        </w:rPr>
      </w:pPr>
      <w:r>
        <w:rPr>
          <w:rFonts w:eastAsia="MS Mincho"/>
          <w:b/>
          <w:lang w:val="uz-Cyrl-UZ" w:eastAsia="ar-SA"/>
        </w:rPr>
        <w:t xml:space="preserve">Etičan i odgovoran rad </w:t>
      </w:r>
    </w:p>
    <w:p w14:paraId="385B41CE" w14:textId="77777777" w:rsidR="00B34224" w:rsidRPr="004E1AD9" w:rsidRDefault="00B34224" w:rsidP="00EF209E">
      <w:pPr>
        <w:spacing w:line="360" w:lineRule="auto"/>
        <w:contextualSpacing/>
        <w:rPr>
          <w:lang w:val="uz-Cyrl-UZ"/>
        </w:rPr>
      </w:pPr>
    </w:p>
    <w:p w14:paraId="1FF83D53" w14:textId="152AF744" w:rsidR="00B34224" w:rsidRPr="004E1AD9" w:rsidRDefault="009F2A8A" w:rsidP="00EF209E">
      <w:pPr>
        <w:spacing w:line="360" w:lineRule="auto"/>
        <w:contextualSpacing/>
        <w:rPr>
          <w:lang w:val="uz-Cyrl-UZ"/>
        </w:rPr>
      </w:pPr>
      <w:r>
        <w:rPr>
          <w:lang w:val="uz-Cyrl-UZ"/>
        </w:rPr>
        <w:t>Kod službi i zaposlenih koji rade sa decom, profesionalni etički standardi moraju biti razvijeni i primenjivati se – to mogu biti profesionalni kodeksi ponašanja i politike dečje zaštite.</w:t>
      </w:r>
      <w:r w:rsidR="00B34224" w:rsidRPr="004E1AD9">
        <w:rPr>
          <w:lang w:val="uz-Cyrl-UZ"/>
        </w:rPr>
        <w:t xml:space="preserve"> </w:t>
      </w:r>
      <w:r>
        <w:rPr>
          <w:lang w:val="uz-Cyrl-UZ"/>
        </w:rPr>
        <w:t xml:space="preserve">Često postoje i nacionalna regulativa i politike, u kom slučaju su i one od važnosti. Prakse sadržane u ovim smernicama čine osnovne aspekte profesionalnog vođenja slučaja i od suštinskog su značaja prilikom pružanja kvalitetne zaštite za decu. </w:t>
      </w:r>
    </w:p>
    <w:p w14:paraId="1155698E" w14:textId="77777777" w:rsidR="00B34224" w:rsidRPr="004E1AD9" w:rsidRDefault="00B34224" w:rsidP="00EF209E">
      <w:pPr>
        <w:pStyle w:val="Heading4"/>
        <w:spacing w:before="0" w:line="360" w:lineRule="auto"/>
        <w:contextualSpacing/>
        <w:rPr>
          <w:lang w:val="uz-Cyrl-UZ"/>
        </w:rPr>
      </w:pPr>
    </w:p>
    <w:p w14:paraId="14BF1C3E" w14:textId="77777777" w:rsidR="00B34224" w:rsidRPr="004E1AD9" w:rsidRDefault="00B34224" w:rsidP="00EF209E">
      <w:pPr>
        <w:pStyle w:val="Heading4"/>
        <w:spacing w:before="0" w:line="360" w:lineRule="auto"/>
        <w:contextualSpacing/>
        <w:rPr>
          <w:lang w:val="uz-Cyrl-UZ" w:eastAsia="en-GB"/>
        </w:rPr>
      </w:pPr>
    </w:p>
    <w:p w14:paraId="02AB3E16" w14:textId="0652B397" w:rsidR="00B34224" w:rsidRPr="004E1AD9" w:rsidRDefault="009F2A8A" w:rsidP="00EF209E">
      <w:pPr>
        <w:pStyle w:val="Heading4"/>
        <w:spacing w:before="0" w:line="360" w:lineRule="auto"/>
        <w:contextualSpacing/>
        <w:rPr>
          <w:lang w:val="uz-Cyrl-UZ" w:eastAsia="en-GB"/>
        </w:rPr>
      </w:pPr>
      <w:r>
        <w:rPr>
          <w:lang w:val="uz-Cyrl-UZ" w:eastAsia="en-GB"/>
        </w:rPr>
        <w:t xml:space="preserve">Održavanje profesionalne distance i rešavanje sukoba interesa </w:t>
      </w:r>
    </w:p>
    <w:p w14:paraId="7E797102" w14:textId="77777777" w:rsidR="00B34224" w:rsidRPr="004E1AD9" w:rsidRDefault="00B34224" w:rsidP="00EF209E">
      <w:pPr>
        <w:spacing w:line="360" w:lineRule="auto"/>
        <w:contextualSpacing/>
        <w:textAlignment w:val="baseline"/>
        <w:rPr>
          <w:lang w:val="uz-Cyrl-UZ" w:eastAsia="en-GB"/>
        </w:rPr>
      </w:pPr>
    </w:p>
    <w:p w14:paraId="13F16194" w14:textId="3D3D2FF8" w:rsidR="00B34224" w:rsidRPr="004E1AD9" w:rsidRDefault="009F2A8A" w:rsidP="00EF209E">
      <w:pPr>
        <w:spacing w:line="360" w:lineRule="auto"/>
        <w:contextualSpacing/>
        <w:textAlignment w:val="baseline"/>
        <w:rPr>
          <w:lang w:val="uz-Cyrl-UZ" w:eastAsia="en-GB"/>
        </w:rPr>
      </w:pPr>
      <w:r>
        <w:rPr>
          <w:lang w:val="uz-Cyrl-UZ" w:eastAsia="en-GB"/>
        </w:rPr>
        <w:t xml:space="preserve">Voditelji slučaja i službe trebalo bi da delaju sa integritetom tako što neće zloupotrebiti svoju moć, niti poverenje deteta i njegove porodice. Ovo isključuje traženje usluga ili novčanih naknada u zamenu za nepravičnu prednost ili usluge. </w:t>
      </w:r>
      <w:r w:rsidR="00B34224" w:rsidRPr="004E1AD9">
        <w:rPr>
          <w:lang w:val="uz-Cyrl-UZ" w:eastAsia="en-GB"/>
        </w:rPr>
        <w:t xml:space="preserve"> </w:t>
      </w:r>
    </w:p>
    <w:p w14:paraId="2E391AF2" w14:textId="77777777" w:rsidR="00B34224" w:rsidRPr="004E1AD9" w:rsidRDefault="00B34224" w:rsidP="00EF209E">
      <w:pPr>
        <w:spacing w:line="360" w:lineRule="auto"/>
        <w:contextualSpacing/>
        <w:textAlignment w:val="baseline"/>
        <w:rPr>
          <w:lang w:val="uz-Cyrl-UZ" w:eastAsia="en-GB"/>
        </w:rPr>
      </w:pPr>
    </w:p>
    <w:p w14:paraId="5FCB87E2" w14:textId="4EED921C" w:rsidR="00B34224" w:rsidRPr="004E1AD9" w:rsidRDefault="009F2A8A" w:rsidP="00EF209E">
      <w:pPr>
        <w:spacing w:line="360" w:lineRule="auto"/>
        <w:contextualSpacing/>
        <w:textAlignment w:val="baseline"/>
        <w:rPr>
          <w:color w:val="000000"/>
          <w:lang w:val="uz-Cyrl-UZ" w:eastAsia="en-GB"/>
        </w:rPr>
      </w:pPr>
      <w:r>
        <w:rPr>
          <w:lang w:val="uz-Cyrl-UZ" w:eastAsia="en-GB"/>
        </w:rPr>
        <w:t xml:space="preserve">Lične i profesionalne granice moraju se znati i poštovati. Kada dođe do sukoba interesa, treba preduzeti korake da se on razreši. Primer sukoba interesa je kada su voditelj slučaja i dete u nekoj vrsti (rodbinske) veze ili pripadaju istoj društvenoj mreži, ili kada socijalni radnik koji radi sa detetom takođe obavlja ulogu i socijalnog radnika dodeljenog počiniocu zlostavljanja. </w:t>
      </w:r>
      <w:r w:rsidR="00B34224" w:rsidRPr="004E1AD9">
        <w:rPr>
          <w:lang w:val="uz-Cyrl-UZ" w:eastAsia="en-GB"/>
        </w:rPr>
        <w:t xml:space="preserve"> </w:t>
      </w:r>
    </w:p>
    <w:p w14:paraId="1E28DE5E" w14:textId="77777777" w:rsidR="00B34224" w:rsidRPr="004E1AD9" w:rsidRDefault="00B34224" w:rsidP="00EF209E">
      <w:pPr>
        <w:spacing w:line="360" w:lineRule="auto"/>
        <w:contextualSpacing/>
        <w:textAlignment w:val="baseline"/>
        <w:rPr>
          <w:color w:val="000000"/>
          <w:lang w:val="uz-Cyrl-UZ" w:eastAsia="en-GB"/>
        </w:rPr>
      </w:pPr>
    </w:p>
    <w:p w14:paraId="20E779E4" w14:textId="0C941FB2" w:rsidR="00B34224" w:rsidRPr="004E1AD9" w:rsidRDefault="009F2A8A" w:rsidP="00EF209E">
      <w:pPr>
        <w:spacing w:line="360" w:lineRule="auto"/>
        <w:contextualSpacing/>
        <w:textAlignment w:val="baseline"/>
        <w:rPr>
          <w:b/>
          <w:lang w:val="uz-Cyrl-UZ" w:eastAsia="en-GB"/>
        </w:rPr>
      </w:pPr>
      <w:r>
        <w:rPr>
          <w:color w:val="000000"/>
          <w:lang w:val="uz-Cyrl-UZ" w:eastAsia="en-GB"/>
        </w:rPr>
        <w:t>Radnici i službe tre</w:t>
      </w:r>
      <w:r w:rsidR="00FC3386">
        <w:rPr>
          <w:color w:val="000000"/>
          <w:lang w:val="uz-Cyrl-UZ" w:eastAsia="en-GB"/>
        </w:rPr>
        <w:t>b</w:t>
      </w:r>
      <w:r>
        <w:rPr>
          <w:color w:val="000000"/>
          <w:lang w:val="uz-Cyrl-UZ" w:eastAsia="en-GB"/>
        </w:rPr>
        <w:t xml:space="preserve">a da preduzmu mere kako bi se ovi problemi razrešili na način koji je pozitivan za dete, tako da deca ne trpe negativan uticaj, ali ni da dobiju nezasluženu korist kao posledicu sukoba interesa. </w:t>
      </w:r>
      <w:r w:rsidR="00B34224" w:rsidRPr="004E1AD9">
        <w:rPr>
          <w:color w:val="000000"/>
          <w:lang w:val="uz-Cyrl-UZ" w:eastAsia="en-GB"/>
        </w:rPr>
        <w:t xml:space="preserve"> </w:t>
      </w:r>
    </w:p>
    <w:p w14:paraId="6B3BED14" w14:textId="77777777" w:rsidR="00B34224" w:rsidRPr="004E1AD9" w:rsidRDefault="00B34224" w:rsidP="00EF209E">
      <w:pPr>
        <w:pStyle w:val="Heading4"/>
        <w:spacing w:before="0" w:line="360" w:lineRule="auto"/>
        <w:contextualSpacing/>
        <w:rPr>
          <w:lang w:val="uz-Cyrl-UZ"/>
        </w:rPr>
      </w:pPr>
    </w:p>
    <w:p w14:paraId="7502FC84" w14:textId="77777777" w:rsidR="00B34224" w:rsidRPr="004E1AD9" w:rsidRDefault="00B34224" w:rsidP="00EF209E">
      <w:pPr>
        <w:pStyle w:val="Heading4"/>
        <w:spacing w:before="0" w:line="360" w:lineRule="auto"/>
        <w:contextualSpacing/>
        <w:rPr>
          <w:lang w:val="uz-Cyrl-UZ"/>
        </w:rPr>
      </w:pPr>
    </w:p>
    <w:p w14:paraId="0A51F5D7" w14:textId="2070EDE0" w:rsidR="003B0EAF" w:rsidRPr="004E1AD9" w:rsidRDefault="00923008" w:rsidP="00EF209E">
      <w:pPr>
        <w:spacing w:line="360" w:lineRule="auto"/>
        <w:rPr>
          <w:b/>
          <w:lang w:val="uz-Cyrl-UZ"/>
        </w:rPr>
      </w:pPr>
      <w:r>
        <w:rPr>
          <w:b/>
          <w:lang w:val="uz-Cyrl-UZ"/>
        </w:rPr>
        <w:t>Obezbeđivanje kulturno prigodnih</w:t>
      </w:r>
      <w:r w:rsidR="009F2A8A">
        <w:rPr>
          <w:b/>
          <w:lang w:val="uz-Cyrl-UZ"/>
        </w:rPr>
        <w:t xml:space="preserve"> procesa i usluga </w:t>
      </w:r>
    </w:p>
    <w:p w14:paraId="386D4969" w14:textId="77777777" w:rsidR="003B0EAF" w:rsidRPr="004E1AD9" w:rsidRDefault="003B0EAF" w:rsidP="00EF209E">
      <w:pPr>
        <w:spacing w:line="360" w:lineRule="auto"/>
        <w:rPr>
          <w:b/>
          <w:lang w:val="uz-Cyrl-UZ"/>
        </w:rPr>
      </w:pPr>
    </w:p>
    <w:p w14:paraId="0550F56D" w14:textId="4A776543" w:rsidR="003B0EAF" w:rsidRPr="004E1AD9" w:rsidRDefault="009F2A8A" w:rsidP="00EF209E">
      <w:pPr>
        <w:spacing w:line="360" w:lineRule="auto"/>
        <w:rPr>
          <w:lang w:val="uz-Cyrl-UZ"/>
        </w:rPr>
      </w:pPr>
      <w:r>
        <w:rPr>
          <w:lang w:val="uz-Cyrl-UZ"/>
        </w:rPr>
        <w:t xml:space="preserve">Kako bi se u potpunosti procenila situacija u kojoj se dete nalazi i izradio delotvoran plan slučaja, socijalni radnici i njihovi supervizori trebalo bi da prihvataju i poštuju kulturne razlike sredine u kojoj rade </w:t>
      </w:r>
      <w:r w:rsidR="003B0EAF" w:rsidRPr="004E1AD9">
        <w:rPr>
          <w:lang w:val="uz-Cyrl-UZ"/>
        </w:rPr>
        <w:t xml:space="preserve"> </w:t>
      </w:r>
      <w:r>
        <w:rPr>
          <w:lang w:val="uz-Cyrl-UZ"/>
        </w:rPr>
        <w:t xml:space="preserve">i da budu svesni individualnih, porodičnih, grupnih i razlika u zajednici. </w:t>
      </w:r>
      <w:r w:rsidR="003B0EAF" w:rsidRPr="004E1AD9">
        <w:rPr>
          <w:lang w:val="uz-Cyrl-UZ"/>
        </w:rPr>
        <w:t xml:space="preserve"> </w:t>
      </w:r>
      <w:r>
        <w:rPr>
          <w:lang w:val="uz-Cyrl-UZ"/>
        </w:rPr>
        <w:t xml:space="preserve">Kulturna osetljivost takođe unapređuje kapacitete socijalnih radnika da delotvorno rade sa </w:t>
      </w:r>
      <w:r>
        <w:rPr>
          <w:lang w:val="uz-Cyrl-UZ"/>
        </w:rPr>
        <w:lastRenderedPageBreak/>
        <w:t xml:space="preserve">decom, porodicama i zajednicama, kao i da izrađuju planove slučajeva koji su relevantni i identifikuju rešenja za potrebe zaštite koja su u skladu sa vrednostima i verovanjima deteta i porodice. </w:t>
      </w:r>
      <w:r w:rsidR="003B0EAF" w:rsidRPr="004E1AD9">
        <w:rPr>
          <w:lang w:val="uz-Cyrl-UZ"/>
        </w:rPr>
        <w:t xml:space="preserve"> </w:t>
      </w:r>
    </w:p>
    <w:p w14:paraId="0DE4128B" w14:textId="77777777" w:rsidR="003B0EAF" w:rsidRPr="004E1AD9" w:rsidRDefault="003B0EAF" w:rsidP="00EF209E">
      <w:pPr>
        <w:spacing w:line="360" w:lineRule="auto"/>
        <w:rPr>
          <w:lang w:val="uz-Cyrl-UZ"/>
        </w:rPr>
      </w:pPr>
    </w:p>
    <w:p w14:paraId="0E9E55A8" w14:textId="70AFD599" w:rsidR="00B34224" w:rsidRPr="004E1AD9" w:rsidRDefault="009F2A8A" w:rsidP="00EF209E">
      <w:pPr>
        <w:spacing w:line="360" w:lineRule="auto"/>
        <w:rPr>
          <w:lang w:val="uz-Cyrl-UZ"/>
        </w:rPr>
      </w:pPr>
      <w:r>
        <w:rPr>
          <w:lang w:val="uz-Cyrl-UZ"/>
        </w:rPr>
        <w:t xml:space="preserve">Ukoliko postoji sukob između najboljeg interesa deteta i kulturnih vrednosti i praksi, socijalni radnici i supervizori moraju da nastave da prioritet daju najboljem interesu deteta i da donesu odluku koja ne dovodi dete u dodatan rizik (nečinjenje štete). Mora se učiniti svaki mogući napor kako bi se pronašlo rešenje koje porodica i zajednica smatraju prihvatljivim, a kojim se istovremeno poštuju i dečja prava. </w:t>
      </w:r>
    </w:p>
    <w:p w14:paraId="62BDEA81" w14:textId="2ADA4383" w:rsidR="00C513D9" w:rsidRPr="004E1AD9" w:rsidRDefault="00C513D9" w:rsidP="00EF209E">
      <w:pPr>
        <w:spacing w:line="360" w:lineRule="auto"/>
        <w:rPr>
          <w:lang w:val="uz-Cyrl-UZ"/>
        </w:rPr>
      </w:pPr>
    </w:p>
    <w:p w14:paraId="27D3D320" w14:textId="1F83C556" w:rsidR="00C513D9" w:rsidRPr="004E1AD9" w:rsidRDefault="009F2A8A" w:rsidP="00EF209E">
      <w:pPr>
        <w:spacing w:line="360" w:lineRule="auto"/>
        <w:rPr>
          <w:b/>
          <w:lang w:val="uz-Cyrl-UZ"/>
        </w:rPr>
      </w:pPr>
      <w:r>
        <w:rPr>
          <w:b/>
          <w:lang w:val="uz-Cyrl-UZ"/>
        </w:rPr>
        <w:t xml:space="preserve">Oslanjanje na prednosti deteta i porodice </w:t>
      </w:r>
    </w:p>
    <w:p w14:paraId="61365FF6" w14:textId="77777777" w:rsidR="00C513D9" w:rsidRPr="004E1AD9" w:rsidRDefault="00C513D9" w:rsidP="00EF209E">
      <w:pPr>
        <w:spacing w:line="360" w:lineRule="auto"/>
        <w:rPr>
          <w:b/>
          <w:lang w:val="uz-Cyrl-UZ"/>
        </w:rPr>
      </w:pPr>
    </w:p>
    <w:p w14:paraId="125CBA9B" w14:textId="02BEB0E9" w:rsidR="00C513D9" w:rsidRPr="004E1AD9" w:rsidRDefault="009F2A8A" w:rsidP="00EF209E">
      <w:pPr>
        <w:spacing w:line="360" w:lineRule="auto"/>
        <w:rPr>
          <w:lang w:val="uz-Cyrl-UZ"/>
        </w:rPr>
      </w:pPr>
      <w:r>
        <w:rPr>
          <w:lang w:val="uz-Cyrl-UZ"/>
        </w:rPr>
        <w:t xml:space="preserve">Sva deca i njihove porodice poseduju resurse i veštine kojima mogu sebi pomoći i na pozitivan način doprineti iznalaženju rešenja za sopstvene probleme. Socijalni radnici i supervizori moraju raditi na uključivanju dece i porodica i njihovom stimulisanju da odigraju aktivnu ulogu u procesu vođenja slučaja. Usluge vođenja slučaja (uključujući, na primer, način na koji se obavljaju procena i revizija) trebalo bi da se fokusira na osnaživanje dece i njihovih porodica da sami prepoznaju, preduprede i reaguju na probleme u dečjoj zaštiti. U praksi, ovo znači da, pored toga što se identifikuje problem i pružaju se usluge, socijalni radnici moraju uzeti u obzir prednosti i resurse koje dete i porodica poseduju i pronaći način da im pomognu da se osnaže kako bi sami brinuli o sebi. </w:t>
      </w:r>
    </w:p>
    <w:sectPr w:rsidR="00C513D9" w:rsidRPr="004E1AD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77F14" w14:textId="77777777" w:rsidR="007323C5" w:rsidRDefault="007323C5" w:rsidP="00B34224">
      <w:r>
        <w:separator/>
      </w:r>
    </w:p>
  </w:endnote>
  <w:endnote w:type="continuationSeparator" w:id="0">
    <w:p w14:paraId="1F62D34C" w14:textId="77777777" w:rsidR="007323C5" w:rsidRDefault="007323C5" w:rsidP="00B34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996835"/>
      <w:docPartObj>
        <w:docPartGallery w:val="Page Numbers (Bottom of Page)"/>
        <w:docPartUnique/>
      </w:docPartObj>
    </w:sdtPr>
    <w:sdtEndPr/>
    <w:sdtContent>
      <w:sdt>
        <w:sdtPr>
          <w:id w:val="-1769616900"/>
          <w:docPartObj>
            <w:docPartGallery w:val="Page Numbers (Top of Page)"/>
            <w:docPartUnique/>
          </w:docPartObj>
        </w:sdtPr>
        <w:sdtEndPr/>
        <w:sdtContent>
          <w:p w14:paraId="001F0004" w14:textId="74D1F845" w:rsidR="00862234" w:rsidRDefault="0086223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67B7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67B77">
              <w:rPr>
                <w:b/>
                <w:bCs/>
                <w:noProof/>
              </w:rPr>
              <w:t>5</w:t>
            </w:r>
            <w:r>
              <w:rPr>
                <w:b/>
                <w:bCs/>
                <w:sz w:val="24"/>
                <w:szCs w:val="24"/>
              </w:rPr>
              <w:fldChar w:fldCharType="end"/>
            </w:r>
          </w:p>
        </w:sdtContent>
      </w:sdt>
    </w:sdtContent>
  </w:sdt>
  <w:p w14:paraId="473BF44F" w14:textId="77777777" w:rsidR="001F0A0F" w:rsidRDefault="001F0A0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5EC69" w14:textId="77777777" w:rsidR="007323C5" w:rsidRDefault="007323C5" w:rsidP="00B34224">
      <w:r>
        <w:separator/>
      </w:r>
    </w:p>
  </w:footnote>
  <w:footnote w:type="continuationSeparator" w:id="0">
    <w:p w14:paraId="4EDB99AF" w14:textId="77777777" w:rsidR="007323C5" w:rsidRDefault="007323C5" w:rsidP="00B34224">
      <w:r>
        <w:continuationSeparator/>
      </w:r>
    </w:p>
  </w:footnote>
  <w:footnote w:id="1">
    <w:p w14:paraId="15B33FD2" w14:textId="77777777" w:rsidR="0072078B" w:rsidRPr="00760ED8" w:rsidRDefault="0072078B" w:rsidP="0072078B">
      <w:pPr>
        <w:pStyle w:val="FootnoteText"/>
        <w:rPr>
          <w:lang w:val="en-GB"/>
        </w:rPr>
      </w:pPr>
      <w:r w:rsidRPr="00760ED8">
        <w:rPr>
          <w:rStyle w:val="FootnoteReference"/>
          <w:lang w:val="en-GB"/>
        </w:rPr>
        <w:footnoteRef/>
      </w:r>
      <w:r w:rsidRPr="00760ED8">
        <w:rPr>
          <w:lang w:val="en-GB"/>
        </w:rPr>
        <w:t xml:space="preserve"> Action on the Rights of the Child, </w:t>
      </w:r>
      <w:hyperlink r:id="rId1" w:history="1">
        <w:r w:rsidRPr="00760ED8">
          <w:rPr>
            <w:rStyle w:val="Hyperlink"/>
            <w:lang w:val="en-GB"/>
          </w:rPr>
          <w:t>http://www.arc-online.org/using/index.html</w:t>
        </w:r>
      </w:hyperlink>
      <w:r w:rsidRPr="00760ED8">
        <w:rPr>
          <w:lang w:val="en-GB"/>
        </w:rPr>
        <w:t xml:space="preserve"> </w:t>
      </w:r>
    </w:p>
  </w:footnote>
  <w:footnote w:id="2">
    <w:p w14:paraId="05E1E0C4" w14:textId="052EBFC1" w:rsidR="00B34224" w:rsidRPr="00FC5CBD" w:rsidRDefault="00B34224" w:rsidP="00B34224">
      <w:pPr>
        <w:pStyle w:val="FootnoteText"/>
        <w:rPr>
          <w:lang w:val="uz-Cyrl-UZ"/>
        </w:rPr>
      </w:pPr>
      <w:r w:rsidRPr="00FC5CBD">
        <w:rPr>
          <w:rStyle w:val="FootnoteReference"/>
          <w:lang w:val="uz-Cyrl-UZ"/>
        </w:rPr>
        <w:footnoteRef/>
      </w:r>
      <w:r w:rsidRPr="00FC5CBD">
        <w:rPr>
          <w:lang w:val="uz-Cyrl-UZ"/>
        </w:rPr>
        <w:t xml:space="preserve"> </w:t>
      </w:r>
      <w:r w:rsidR="00FC5CBD" w:rsidRPr="00FC5CBD">
        <w:rPr>
          <w:lang w:val="uz-Cyrl-UZ"/>
        </w:rPr>
        <w:t xml:space="preserve">Postoje situacije kada </w:t>
      </w:r>
      <w:r w:rsidR="00FC5CBD">
        <w:rPr>
          <w:lang w:val="uz-Cyrl-UZ"/>
        </w:rPr>
        <w:t xml:space="preserve">nacionalni pravni i politički okvir nisu u skladu sa najboljim interesom deteta. U ovom slučaju, najbolji interes deteta treba da prevlada, a radnici na slučaju treba da razgovaraju sa nadzornim organima na koji način najbolje da izađu na kraj sa ovakvom situacijom. </w:t>
      </w:r>
      <w:r w:rsidRPr="00FC5CBD">
        <w:rPr>
          <w:lang w:val="uz-Cyrl-UZ"/>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ADF15" w14:textId="18847DAA" w:rsidR="00B34224" w:rsidRPr="00C51529" w:rsidRDefault="00862234" w:rsidP="00B34224">
    <w:pPr>
      <w:pStyle w:val="Header"/>
      <w:rPr>
        <w:color w:val="808080" w:themeColor="background1" w:themeShade="80"/>
      </w:rPr>
    </w:pPr>
    <w:r>
      <w:rPr>
        <w:color w:val="808080" w:themeColor="background1" w:themeShade="80"/>
      </w:rPr>
      <w:t>Handout Day 2 CMTF Training</w:t>
    </w:r>
    <w:r w:rsidR="00B34224" w:rsidRPr="00C51529">
      <w:rPr>
        <w:color w:val="808080" w:themeColor="background1" w:themeShade="80"/>
      </w:rPr>
      <w:ptab w:relativeTo="margin" w:alignment="right" w:leader="none"/>
    </w:r>
  </w:p>
  <w:p w14:paraId="6B7CFDF8" w14:textId="77777777" w:rsidR="00B34224" w:rsidRPr="00B34224" w:rsidRDefault="00B34224" w:rsidP="00B342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224"/>
    <w:rsid w:val="00081D90"/>
    <w:rsid w:val="00152CC1"/>
    <w:rsid w:val="001D2E59"/>
    <w:rsid w:val="001F0A0F"/>
    <w:rsid w:val="0022517B"/>
    <w:rsid w:val="0023724F"/>
    <w:rsid w:val="00290739"/>
    <w:rsid w:val="002C1E41"/>
    <w:rsid w:val="00376043"/>
    <w:rsid w:val="003B0EAF"/>
    <w:rsid w:val="00452E5F"/>
    <w:rsid w:val="004D1A47"/>
    <w:rsid w:val="004E1AD9"/>
    <w:rsid w:val="00515AB2"/>
    <w:rsid w:val="00567B77"/>
    <w:rsid w:val="00590463"/>
    <w:rsid w:val="006344C3"/>
    <w:rsid w:val="006368B9"/>
    <w:rsid w:val="00653EF4"/>
    <w:rsid w:val="00654012"/>
    <w:rsid w:val="0072078B"/>
    <w:rsid w:val="007323C5"/>
    <w:rsid w:val="00793102"/>
    <w:rsid w:val="007A17F5"/>
    <w:rsid w:val="007F3E4C"/>
    <w:rsid w:val="008031E1"/>
    <w:rsid w:val="00862234"/>
    <w:rsid w:val="00923008"/>
    <w:rsid w:val="009D07AB"/>
    <w:rsid w:val="009F2A8A"/>
    <w:rsid w:val="009F417E"/>
    <w:rsid w:val="00B01D2C"/>
    <w:rsid w:val="00B34224"/>
    <w:rsid w:val="00C513D9"/>
    <w:rsid w:val="00D107B0"/>
    <w:rsid w:val="00D65FE7"/>
    <w:rsid w:val="00D96CD4"/>
    <w:rsid w:val="00E0497A"/>
    <w:rsid w:val="00EC4E67"/>
    <w:rsid w:val="00EF209E"/>
    <w:rsid w:val="00F15106"/>
    <w:rsid w:val="00F72231"/>
    <w:rsid w:val="00F94578"/>
    <w:rsid w:val="00FC3386"/>
    <w:rsid w:val="00FC5CBD"/>
    <w:rsid w:val="00FD50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55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224"/>
    <w:pPr>
      <w:spacing w:after="0" w:line="240" w:lineRule="auto"/>
      <w:jc w:val="both"/>
    </w:pPr>
    <w:rPr>
      <w:rFonts w:ascii="Arial" w:eastAsia="Calibri" w:hAnsi="Arial" w:cs="Times New Roman"/>
      <w:lang w:val="en-AU" w:eastAsia="en-AU"/>
    </w:rPr>
  </w:style>
  <w:style w:type="paragraph" w:styleId="Heading4">
    <w:name w:val="heading 4"/>
    <w:basedOn w:val="Normal"/>
    <w:next w:val="Normal"/>
    <w:link w:val="Heading4Char"/>
    <w:autoRedefine/>
    <w:uiPriority w:val="9"/>
    <w:unhideWhenUsed/>
    <w:qFormat/>
    <w:rsid w:val="00B34224"/>
    <w:pPr>
      <w:keepNext/>
      <w:keepLines/>
      <w:spacing w:before="200"/>
      <w:outlineLvl w:val="3"/>
    </w:pPr>
    <w:rPr>
      <w:rFonts w:eastAsiaTheme="majorEastAsia" w:cstheme="majorBidi"/>
      <w:b/>
      <w:bCs/>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34224"/>
    <w:rPr>
      <w:rFonts w:ascii="Arial" w:eastAsiaTheme="majorEastAsia" w:hAnsi="Arial" w:cstheme="majorBidi"/>
      <w:b/>
      <w:bCs/>
      <w:iCs/>
      <w:lang w:eastAsia="en-AU"/>
    </w:rPr>
  </w:style>
  <w:style w:type="paragraph" w:styleId="FootnoteText">
    <w:name w:val="footnote text"/>
    <w:aliases w:val="Footnote Text Char1,Char3 Char1,Char3,Footnote Text Char Char,Char,fn,Footnote Text Char2,Char3 Char2,Char3 Char2 Char,Char3 Char Char"/>
    <w:basedOn w:val="Normal"/>
    <w:link w:val="FootnoteTextChar"/>
    <w:semiHidden/>
    <w:rsid w:val="00B34224"/>
    <w:rPr>
      <w:sz w:val="20"/>
      <w:szCs w:val="20"/>
    </w:rPr>
  </w:style>
  <w:style w:type="character" w:customStyle="1" w:styleId="FootnoteTextChar">
    <w:name w:val="Footnote Text Char"/>
    <w:aliases w:val="Footnote Text Char1 Char,Char3 Char1 Char,Char3 Char,Footnote Text Char Char Char,Char Char,fn Char,Footnote Text Char2 Char,Char3 Char2 Char1,Char3 Char2 Char Char,Char3 Char Char Char"/>
    <w:basedOn w:val="DefaultParagraphFont"/>
    <w:link w:val="FootnoteText"/>
    <w:uiPriority w:val="99"/>
    <w:semiHidden/>
    <w:rsid w:val="00B34224"/>
    <w:rPr>
      <w:rFonts w:ascii="Arial" w:eastAsia="Calibri" w:hAnsi="Arial" w:cs="Times New Roman"/>
      <w:sz w:val="20"/>
      <w:szCs w:val="20"/>
      <w:lang w:val="en-AU" w:eastAsia="en-AU"/>
    </w:rPr>
  </w:style>
  <w:style w:type="character" w:styleId="FootnoteReference">
    <w:name w:val="footnote reference"/>
    <w:aliases w:val="BVI fnr,BVI fnr Car Car,BVI fnr Car,BVI fnr Car Car Car Car"/>
    <w:basedOn w:val="DefaultParagraphFont"/>
    <w:semiHidden/>
    <w:rsid w:val="00B34224"/>
    <w:rPr>
      <w:rFonts w:cs="Times New Roman"/>
      <w:vertAlign w:val="superscript"/>
    </w:rPr>
  </w:style>
  <w:style w:type="paragraph" w:customStyle="1" w:styleId="IRCBodyText">
    <w:name w:val="IRC_BodyText"/>
    <w:basedOn w:val="Normal"/>
    <w:uiPriority w:val="99"/>
    <w:rsid w:val="00B34224"/>
    <w:pPr>
      <w:spacing w:line="260" w:lineRule="exact"/>
    </w:pPr>
    <w:rPr>
      <w:color w:val="FFFFFF"/>
      <w:sz w:val="20"/>
      <w:szCs w:val="24"/>
    </w:rPr>
  </w:style>
  <w:style w:type="character" w:styleId="Hyperlink">
    <w:name w:val="Hyperlink"/>
    <w:basedOn w:val="DefaultParagraphFont"/>
    <w:uiPriority w:val="99"/>
    <w:rsid w:val="00B34224"/>
    <w:rPr>
      <w:rFonts w:cs="Times New Roman"/>
      <w:color w:val="0000FF"/>
      <w:u w:val="single"/>
    </w:rPr>
  </w:style>
  <w:style w:type="paragraph" w:styleId="Header">
    <w:name w:val="header"/>
    <w:aliases w:val="ARC header"/>
    <w:basedOn w:val="Normal"/>
    <w:link w:val="HeaderChar"/>
    <w:uiPriority w:val="99"/>
    <w:unhideWhenUsed/>
    <w:rsid w:val="00B34224"/>
    <w:pPr>
      <w:tabs>
        <w:tab w:val="center" w:pos="4513"/>
        <w:tab w:val="right" w:pos="9026"/>
      </w:tabs>
    </w:pPr>
  </w:style>
  <w:style w:type="character" w:customStyle="1" w:styleId="HeaderChar">
    <w:name w:val="Header Char"/>
    <w:aliases w:val="ARC header Char"/>
    <w:basedOn w:val="DefaultParagraphFont"/>
    <w:link w:val="Header"/>
    <w:uiPriority w:val="99"/>
    <w:rsid w:val="00B34224"/>
    <w:rPr>
      <w:rFonts w:ascii="Arial" w:eastAsia="Calibri" w:hAnsi="Arial" w:cs="Times New Roman"/>
      <w:lang w:val="en-AU" w:eastAsia="en-AU"/>
    </w:rPr>
  </w:style>
  <w:style w:type="paragraph" w:styleId="Footer">
    <w:name w:val="footer"/>
    <w:basedOn w:val="Normal"/>
    <w:link w:val="FooterChar"/>
    <w:uiPriority w:val="99"/>
    <w:unhideWhenUsed/>
    <w:rsid w:val="00B34224"/>
    <w:pPr>
      <w:tabs>
        <w:tab w:val="center" w:pos="4513"/>
        <w:tab w:val="right" w:pos="9026"/>
      </w:tabs>
    </w:pPr>
  </w:style>
  <w:style w:type="character" w:customStyle="1" w:styleId="FooterChar">
    <w:name w:val="Footer Char"/>
    <w:basedOn w:val="DefaultParagraphFont"/>
    <w:link w:val="Footer"/>
    <w:uiPriority w:val="99"/>
    <w:rsid w:val="00B34224"/>
    <w:rPr>
      <w:rFonts w:ascii="Arial" w:eastAsia="Calibri" w:hAnsi="Arial" w:cs="Times New Roman"/>
      <w:lang w:val="en-AU" w:eastAsia="en-AU"/>
    </w:rPr>
  </w:style>
  <w:style w:type="paragraph" w:styleId="BalloonText">
    <w:name w:val="Balloon Text"/>
    <w:basedOn w:val="Normal"/>
    <w:link w:val="BalloonTextChar"/>
    <w:uiPriority w:val="99"/>
    <w:semiHidden/>
    <w:unhideWhenUsed/>
    <w:rsid w:val="00B34224"/>
    <w:rPr>
      <w:rFonts w:ascii="Tahoma" w:hAnsi="Tahoma" w:cs="Tahoma"/>
      <w:sz w:val="16"/>
      <w:szCs w:val="16"/>
    </w:rPr>
  </w:style>
  <w:style w:type="character" w:customStyle="1" w:styleId="BalloonTextChar">
    <w:name w:val="Balloon Text Char"/>
    <w:basedOn w:val="DefaultParagraphFont"/>
    <w:link w:val="BalloonText"/>
    <w:uiPriority w:val="99"/>
    <w:semiHidden/>
    <w:rsid w:val="00B34224"/>
    <w:rPr>
      <w:rFonts w:ascii="Tahoma" w:eastAsia="Calibri" w:hAnsi="Tahoma" w:cs="Tahoma"/>
      <w:sz w:val="16"/>
      <w:szCs w:val="16"/>
      <w:lang w:val="en-AU" w:eastAsia="en-AU"/>
    </w:rPr>
  </w:style>
  <w:style w:type="character" w:styleId="FollowedHyperlink">
    <w:name w:val="FollowedHyperlink"/>
    <w:basedOn w:val="DefaultParagraphFont"/>
    <w:uiPriority w:val="99"/>
    <w:semiHidden/>
    <w:unhideWhenUsed/>
    <w:rsid w:val="006344C3"/>
    <w:rPr>
      <w:color w:val="800080" w:themeColor="followedHyperlink"/>
      <w:u w:val="single"/>
    </w:rPr>
  </w:style>
  <w:style w:type="character" w:styleId="CommentReference">
    <w:name w:val="annotation reference"/>
    <w:basedOn w:val="DefaultParagraphFont"/>
    <w:uiPriority w:val="99"/>
    <w:semiHidden/>
    <w:unhideWhenUsed/>
    <w:rsid w:val="00FC3386"/>
    <w:rPr>
      <w:sz w:val="16"/>
      <w:szCs w:val="16"/>
    </w:rPr>
  </w:style>
  <w:style w:type="paragraph" w:styleId="CommentText">
    <w:name w:val="annotation text"/>
    <w:basedOn w:val="Normal"/>
    <w:link w:val="CommentTextChar"/>
    <w:uiPriority w:val="99"/>
    <w:semiHidden/>
    <w:unhideWhenUsed/>
    <w:rsid w:val="00FC3386"/>
    <w:rPr>
      <w:sz w:val="20"/>
      <w:szCs w:val="20"/>
    </w:rPr>
  </w:style>
  <w:style w:type="character" w:customStyle="1" w:styleId="CommentTextChar">
    <w:name w:val="Comment Text Char"/>
    <w:basedOn w:val="DefaultParagraphFont"/>
    <w:link w:val="CommentText"/>
    <w:uiPriority w:val="99"/>
    <w:semiHidden/>
    <w:rsid w:val="00FC3386"/>
    <w:rPr>
      <w:rFonts w:ascii="Arial" w:eastAsia="Calibri" w:hAnsi="Arial"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FC3386"/>
    <w:rPr>
      <w:b/>
      <w:bCs/>
    </w:rPr>
  </w:style>
  <w:style w:type="character" w:customStyle="1" w:styleId="CommentSubjectChar">
    <w:name w:val="Comment Subject Char"/>
    <w:basedOn w:val="CommentTextChar"/>
    <w:link w:val="CommentSubject"/>
    <w:uiPriority w:val="99"/>
    <w:semiHidden/>
    <w:rsid w:val="00FC3386"/>
    <w:rPr>
      <w:rFonts w:ascii="Arial" w:eastAsia="Calibri" w:hAnsi="Arial" w:cs="Times New Roman"/>
      <w:b/>
      <w:bCs/>
      <w:sz w:val="20"/>
      <w:szCs w:val="20"/>
      <w:lang w:val="en-AU"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224"/>
    <w:pPr>
      <w:spacing w:after="0" w:line="240" w:lineRule="auto"/>
      <w:jc w:val="both"/>
    </w:pPr>
    <w:rPr>
      <w:rFonts w:ascii="Arial" w:eastAsia="Calibri" w:hAnsi="Arial" w:cs="Times New Roman"/>
      <w:lang w:val="en-AU" w:eastAsia="en-AU"/>
    </w:rPr>
  </w:style>
  <w:style w:type="paragraph" w:styleId="Heading4">
    <w:name w:val="heading 4"/>
    <w:basedOn w:val="Normal"/>
    <w:next w:val="Normal"/>
    <w:link w:val="Heading4Char"/>
    <w:autoRedefine/>
    <w:uiPriority w:val="9"/>
    <w:unhideWhenUsed/>
    <w:qFormat/>
    <w:rsid w:val="00B34224"/>
    <w:pPr>
      <w:keepNext/>
      <w:keepLines/>
      <w:spacing w:before="200"/>
      <w:outlineLvl w:val="3"/>
    </w:pPr>
    <w:rPr>
      <w:rFonts w:eastAsiaTheme="majorEastAsia" w:cstheme="majorBidi"/>
      <w:b/>
      <w:bCs/>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34224"/>
    <w:rPr>
      <w:rFonts w:ascii="Arial" w:eastAsiaTheme="majorEastAsia" w:hAnsi="Arial" w:cstheme="majorBidi"/>
      <w:b/>
      <w:bCs/>
      <w:iCs/>
      <w:lang w:eastAsia="en-AU"/>
    </w:rPr>
  </w:style>
  <w:style w:type="paragraph" w:styleId="FootnoteText">
    <w:name w:val="footnote text"/>
    <w:aliases w:val="Footnote Text Char1,Char3 Char1,Char3,Footnote Text Char Char,Char,fn,Footnote Text Char2,Char3 Char2,Char3 Char2 Char,Char3 Char Char"/>
    <w:basedOn w:val="Normal"/>
    <w:link w:val="FootnoteTextChar"/>
    <w:semiHidden/>
    <w:rsid w:val="00B34224"/>
    <w:rPr>
      <w:sz w:val="20"/>
      <w:szCs w:val="20"/>
    </w:rPr>
  </w:style>
  <w:style w:type="character" w:customStyle="1" w:styleId="FootnoteTextChar">
    <w:name w:val="Footnote Text Char"/>
    <w:aliases w:val="Footnote Text Char1 Char,Char3 Char1 Char,Char3 Char,Footnote Text Char Char Char,Char Char,fn Char,Footnote Text Char2 Char,Char3 Char2 Char1,Char3 Char2 Char Char,Char3 Char Char Char"/>
    <w:basedOn w:val="DefaultParagraphFont"/>
    <w:link w:val="FootnoteText"/>
    <w:uiPriority w:val="99"/>
    <w:semiHidden/>
    <w:rsid w:val="00B34224"/>
    <w:rPr>
      <w:rFonts w:ascii="Arial" w:eastAsia="Calibri" w:hAnsi="Arial" w:cs="Times New Roman"/>
      <w:sz w:val="20"/>
      <w:szCs w:val="20"/>
      <w:lang w:val="en-AU" w:eastAsia="en-AU"/>
    </w:rPr>
  </w:style>
  <w:style w:type="character" w:styleId="FootnoteReference">
    <w:name w:val="footnote reference"/>
    <w:aliases w:val="BVI fnr,BVI fnr Car Car,BVI fnr Car,BVI fnr Car Car Car Car"/>
    <w:basedOn w:val="DefaultParagraphFont"/>
    <w:semiHidden/>
    <w:rsid w:val="00B34224"/>
    <w:rPr>
      <w:rFonts w:cs="Times New Roman"/>
      <w:vertAlign w:val="superscript"/>
    </w:rPr>
  </w:style>
  <w:style w:type="paragraph" w:customStyle="1" w:styleId="IRCBodyText">
    <w:name w:val="IRC_BodyText"/>
    <w:basedOn w:val="Normal"/>
    <w:uiPriority w:val="99"/>
    <w:rsid w:val="00B34224"/>
    <w:pPr>
      <w:spacing w:line="260" w:lineRule="exact"/>
    </w:pPr>
    <w:rPr>
      <w:color w:val="FFFFFF"/>
      <w:sz w:val="20"/>
      <w:szCs w:val="24"/>
    </w:rPr>
  </w:style>
  <w:style w:type="character" w:styleId="Hyperlink">
    <w:name w:val="Hyperlink"/>
    <w:basedOn w:val="DefaultParagraphFont"/>
    <w:uiPriority w:val="99"/>
    <w:rsid w:val="00B34224"/>
    <w:rPr>
      <w:rFonts w:cs="Times New Roman"/>
      <w:color w:val="0000FF"/>
      <w:u w:val="single"/>
    </w:rPr>
  </w:style>
  <w:style w:type="paragraph" w:styleId="Header">
    <w:name w:val="header"/>
    <w:aliases w:val="ARC header"/>
    <w:basedOn w:val="Normal"/>
    <w:link w:val="HeaderChar"/>
    <w:uiPriority w:val="99"/>
    <w:unhideWhenUsed/>
    <w:rsid w:val="00B34224"/>
    <w:pPr>
      <w:tabs>
        <w:tab w:val="center" w:pos="4513"/>
        <w:tab w:val="right" w:pos="9026"/>
      </w:tabs>
    </w:pPr>
  </w:style>
  <w:style w:type="character" w:customStyle="1" w:styleId="HeaderChar">
    <w:name w:val="Header Char"/>
    <w:aliases w:val="ARC header Char"/>
    <w:basedOn w:val="DefaultParagraphFont"/>
    <w:link w:val="Header"/>
    <w:uiPriority w:val="99"/>
    <w:rsid w:val="00B34224"/>
    <w:rPr>
      <w:rFonts w:ascii="Arial" w:eastAsia="Calibri" w:hAnsi="Arial" w:cs="Times New Roman"/>
      <w:lang w:val="en-AU" w:eastAsia="en-AU"/>
    </w:rPr>
  </w:style>
  <w:style w:type="paragraph" w:styleId="Footer">
    <w:name w:val="footer"/>
    <w:basedOn w:val="Normal"/>
    <w:link w:val="FooterChar"/>
    <w:uiPriority w:val="99"/>
    <w:unhideWhenUsed/>
    <w:rsid w:val="00B34224"/>
    <w:pPr>
      <w:tabs>
        <w:tab w:val="center" w:pos="4513"/>
        <w:tab w:val="right" w:pos="9026"/>
      </w:tabs>
    </w:pPr>
  </w:style>
  <w:style w:type="character" w:customStyle="1" w:styleId="FooterChar">
    <w:name w:val="Footer Char"/>
    <w:basedOn w:val="DefaultParagraphFont"/>
    <w:link w:val="Footer"/>
    <w:uiPriority w:val="99"/>
    <w:rsid w:val="00B34224"/>
    <w:rPr>
      <w:rFonts w:ascii="Arial" w:eastAsia="Calibri" w:hAnsi="Arial" w:cs="Times New Roman"/>
      <w:lang w:val="en-AU" w:eastAsia="en-AU"/>
    </w:rPr>
  </w:style>
  <w:style w:type="paragraph" w:styleId="BalloonText">
    <w:name w:val="Balloon Text"/>
    <w:basedOn w:val="Normal"/>
    <w:link w:val="BalloonTextChar"/>
    <w:uiPriority w:val="99"/>
    <w:semiHidden/>
    <w:unhideWhenUsed/>
    <w:rsid w:val="00B34224"/>
    <w:rPr>
      <w:rFonts w:ascii="Tahoma" w:hAnsi="Tahoma" w:cs="Tahoma"/>
      <w:sz w:val="16"/>
      <w:szCs w:val="16"/>
    </w:rPr>
  </w:style>
  <w:style w:type="character" w:customStyle="1" w:styleId="BalloonTextChar">
    <w:name w:val="Balloon Text Char"/>
    <w:basedOn w:val="DefaultParagraphFont"/>
    <w:link w:val="BalloonText"/>
    <w:uiPriority w:val="99"/>
    <w:semiHidden/>
    <w:rsid w:val="00B34224"/>
    <w:rPr>
      <w:rFonts w:ascii="Tahoma" w:eastAsia="Calibri" w:hAnsi="Tahoma" w:cs="Tahoma"/>
      <w:sz w:val="16"/>
      <w:szCs w:val="16"/>
      <w:lang w:val="en-AU" w:eastAsia="en-AU"/>
    </w:rPr>
  </w:style>
  <w:style w:type="character" w:styleId="FollowedHyperlink">
    <w:name w:val="FollowedHyperlink"/>
    <w:basedOn w:val="DefaultParagraphFont"/>
    <w:uiPriority w:val="99"/>
    <w:semiHidden/>
    <w:unhideWhenUsed/>
    <w:rsid w:val="006344C3"/>
    <w:rPr>
      <w:color w:val="800080" w:themeColor="followedHyperlink"/>
      <w:u w:val="single"/>
    </w:rPr>
  </w:style>
  <w:style w:type="character" w:styleId="CommentReference">
    <w:name w:val="annotation reference"/>
    <w:basedOn w:val="DefaultParagraphFont"/>
    <w:uiPriority w:val="99"/>
    <w:semiHidden/>
    <w:unhideWhenUsed/>
    <w:rsid w:val="00FC3386"/>
    <w:rPr>
      <w:sz w:val="16"/>
      <w:szCs w:val="16"/>
    </w:rPr>
  </w:style>
  <w:style w:type="paragraph" w:styleId="CommentText">
    <w:name w:val="annotation text"/>
    <w:basedOn w:val="Normal"/>
    <w:link w:val="CommentTextChar"/>
    <w:uiPriority w:val="99"/>
    <w:semiHidden/>
    <w:unhideWhenUsed/>
    <w:rsid w:val="00FC3386"/>
    <w:rPr>
      <w:sz w:val="20"/>
      <w:szCs w:val="20"/>
    </w:rPr>
  </w:style>
  <w:style w:type="character" w:customStyle="1" w:styleId="CommentTextChar">
    <w:name w:val="Comment Text Char"/>
    <w:basedOn w:val="DefaultParagraphFont"/>
    <w:link w:val="CommentText"/>
    <w:uiPriority w:val="99"/>
    <w:semiHidden/>
    <w:rsid w:val="00FC3386"/>
    <w:rPr>
      <w:rFonts w:ascii="Arial" w:eastAsia="Calibri" w:hAnsi="Arial"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FC3386"/>
    <w:rPr>
      <w:b/>
      <w:bCs/>
    </w:rPr>
  </w:style>
  <w:style w:type="character" w:customStyle="1" w:styleId="CommentSubjectChar">
    <w:name w:val="Comment Subject Char"/>
    <w:basedOn w:val="CommentTextChar"/>
    <w:link w:val="CommentSubject"/>
    <w:uiPriority w:val="99"/>
    <w:semiHidden/>
    <w:rsid w:val="00FC3386"/>
    <w:rPr>
      <w:rFonts w:ascii="Arial" w:eastAsia="Calibri" w:hAnsi="Arial" w:cs="Times New Roman"/>
      <w:b/>
      <w:bCs/>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resilienceproject.org" TargetMode="External"/><Relationship Id="rId9" Type="http://schemas.openxmlformats.org/officeDocument/2006/relationships/hyperlink" Target="http://www.resilienceproject.org" TargetMode="External"/><Relationship Id="rId1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arc-online.org/usin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07CDBBC-16C3-D947-BC8E-213424ACB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1387</Words>
  <Characters>7906</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Jones</dc:creator>
  <cp:lastModifiedBy>Danijela Radic</cp:lastModifiedBy>
  <cp:revision>2</cp:revision>
  <cp:lastPrinted>2017-04-03T10:14:00Z</cp:lastPrinted>
  <dcterms:created xsi:type="dcterms:W3CDTF">2018-09-19T09:04:00Z</dcterms:created>
  <dcterms:modified xsi:type="dcterms:W3CDTF">2018-09-19T09:04:00Z</dcterms:modified>
</cp:coreProperties>
</file>